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109F" w14:textId="744EE849" w:rsidR="00912F07" w:rsidRPr="00834B96" w:rsidRDefault="008F32A4" w:rsidP="00912F07">
      <w:pPr>
        <w:widowControl w:val="0"/>
        <w:autoSpaceDE w:val="0"/>
        <w:autoSpaceDN w:val="0"/>
        <w:adjustRightInd w:val="0"/>
        <w:spacing w:after="0"/>
        <w:jc w:val="center"/>
        <w:rPr>
          <w:b/>
          <w:color w:val="538135" w:themeColor="accent6" w:themeShade="BF"/>
          <w:sz w:val="28"/>
          <w:szCs w:val="28"/>
        </w:rPr>
      </w:pPr>
      <w:r w:rsidRPr="00834B96">
        <w:rPr>
          <w:b/>
          <w:color w:val="538135" w:themeColor="accent6" w:themeShade="BF"/>
          <w:sz w:val="28"/>
          <w:szCs w:val="28"/>
        </w:rPr>
        <w:t>CSU’s AUCC Categor</w:t>
      </w:r>
      <w:r w:rsidR="00A36CA8" w:rsidRPr="00834B96">
        <w:rPr>
          <w:b/>
          <w:color w:val="538135" w:themeColor="accent6" w:themeShade="BF"/>
          <w:sz w:val="28"/>
          <w:szCs w:val="28"/>
        </w:rPr>
        <w:t>y</w:t>
      </w:r>
      <w:r w:rsidRPr="00834B96">
        <w:rPr>
          <w:b/>
          <w:color w:val="538135" w:themeColor="accent6" w:themeShade="BF"/>
          <w:sz w:val="28"/>
          <w:szCs w:val="28"/>
        </w:rPr>
        <w:t xml:space="preserve"> </w:t>
      </w:r>
      <w:r w:rsidR="00086156">
        <w:rPr>
          <w:b/>
          <w:color w:val="538135" w:themeColor="accent6" w:themeShade="BF"/>
          <w:sz w:val="28"/>
          <w:szCs w:val="28"/>
        </w:rPr>
        <w:t>1B</w:t>
      </w:r>
      <w:r w:rsidR="00D4362D" w:rsidRPr="00834B96">
        <w:rPr>
          <w:b/>
          <w:color w:val="538135" w:themeColor="accent6" w:themeShade="BF"/>
          <w:sz w:val="28"/>
          <w:szCs w:val="28"/>
        </w:rPr>
        <w:t xml:space="preserve">: </w:t>
      </w:r>
      <w:r w:rsidR="00FC39F2">
        <w:rPr>
          <w:b/>
          <w:color w:val="538135" w:themeColor="accent6" w:themeShade="BF"/>
          <w:sz w:val="28"/>
          <w:szCs w:val="28"/>
        </w:rPr>
        <w:t>Quantitative Reasoning</w:t>
      </w:r>
    </w:p>
    <w:p w14:paraId="7A3C4B18" w14:textId="2AFF3D3A" w:rsidR="008F32A4" w:rsidRPr="00834B96" w:rsidRDefault="008F32A4" w:rsidP="00912F07">
      <w:pPr>
        <w:widowControl w:val="0"/>
        <w:autoSpaceDE w:val="0"/>
        <w:autoSpaceDN w:val="0"/>
        <w:adjustRightInd w:val="0"/>
        <w:spacing w:after="0"/>
        <w:jc w:val="center"/>
        <w:rPr>
          <w:b/>
          <w:color w:val="1F4E79" w:themeColor="accent1" w:themeShade="80"/>
          <w:sz w:val="28"/>
          <w:szCs w:val="24"/>
        </w:rPr>
      </w:pPr>
      <w:r w:rsidRPr="00834B96">
        <w:rPr>
          <w:b/>
          <w:color w:val="1F4E79" w:themeColor="accent1" w:themeShade="80"/>
          <w:sz w:val="28"/>
          <w:szCs w:val="24"/>
        </w:rPr>
        <w:t xml:space="preserve">GT Pathways </w:t>
      </w:r>
      <w:r w:rsidR="00086156">
        <w:rPr>
          <w:b/>
          <w:color w:val="1F4E79" w:themeColor="accent1" w:themeShade="80"/>
          <w:sz w:val="28"/>
          <w:szCs w:val="24"/>
        </w:rPr>
        <w:t>Mathematics</w:t>
      </w:r>
      <w:r w:rsidRPr="00834B96">
        <w:rPr>
          <w:b/>
          <w:color w:val="1F4E79" w:themeColor="accent1" w:themeShade="80"/>
          <w:sz w:val="28"/>
          <w:szCs w:val="24"/>
        </w:rPr>
        <w:t xml:space="preserve"> </w:t>
      </w:r>
      <w:r w:rsidR="00310514" w:rsidRPr="00834B96">
        <w:rPr>
          <w:b/>
          <w:color w:val="1F4E79" w:themeColor="accent1" w:themeShade="80"/>
          <w:sz w:val="28"/>
          <w:szCs w:val="24"/>
        </w:rPr>
        <w:t>(</w:t>
      </w:r>
      <w:r w:rsidR="00086156">
        <w:rPr>
          <w:b/>
          <w:color w:val="1F4E79" w:themeColor="accent1" w:themeShade="80"/>
          <w:sz w:val="28"/>
          <w:szCs w:val="24"/>
        </w:rPr>
        <w:t>MA</w:t>
      </w:r>
      <w:r w:rsidR="002D1647">
        <w:rPr>
          <w:b/>
          <w:color w:val="1F4E79" w:themeColor="accent1" w:themeShade="80"/>
          <w:sz w:val="28"/>
          <w:szCs w:val="24"/>
        </w:rPr>
        <w:t>1</w:t>
      </w:r>
      <w:r w:rsidRPr="00834B96">
        <w:rPr>
          <w:b/>
          <w:color w:val="1F4E79" w:themeColor="accent1" w:themeShade="80"/>
          <w:sz w:val="28"/>
          <w:szCs w:val="24"/>
        </w:rPr>
        <w:t>)</w:t>
      </w:r>
    </w:p>
    <w:p w14:paraId="7FBE6CCB" w14:textId="5B4F5F92" w:rsidR="00AD7BAD" w:rsidRPr="00661B0F" w:rsidRDefault="00875B01" w:rsidP="00AD7BAD">
      <w:pPr>
        <w:widowControl w:val="0"/>
        <w:autoSpaceDE w:val="0"/>
        <w:autoSpaceDN w:val="0"/>
        <w:adjustRightInd w:val="0"/>
        <w:spacing w:after="0"/>
        <w:rPr>
          <w:color w:val="538135" w:themeColor="accent6" w:themeShade="BF"/>
          <w:sz w:val="20"/>
          <w:szCs w:val="28"/>
        </w:rPr>
      </w:pPr>
      <w:r>
        <w:rPr>
          <w:color w:val="538135" w:themeColor="accent6" w:themeShade="BF"/>
          <w:sz w:val="28"/>
          <w:szCs w:val="28"/>
        </w:rPr>
        <w:t xml:space="preserve">     </w:t>
      </w:r>
    </w:p>
    <w:p w14:paraId="6D2D789E" w14:textId="77777777" w:rsidR="00661B0F" w:rsidRPr="00296999" w:rsidRDefault="00661B0F" w:rsidP="00661B0F">
      <w:pPr>
        <w:widowControl w:val="0"/>
        <w:autoSpaceDE w:val="0"/>
        <w:autoSpaceDN w:val="0"/>
        <w:adjustRightInd w:val="0"/>
        <w:spacing w:after="0"/>
        <w:rPr>
          <w:rFonts w:ascii="Times New Roman" w:eastAsia="Times New Roman" w:hAnsi="Times New Roman" w:cs="Times New Roman"/>
          <w:szCs w:val="20"/>
          <w:u w:val="single"/>
        </w:rPr>
      </w:pPr>
      <w:r w:rsidRPr="00254A8C">
        <w:rPr>
          <w:szCs w:val="20"/>
          <w:u w:val="single"/>
        </w:rPr>
        <w:t>AUCC and Guaranteed Transfer (GT) Pathways</w:t>
      </w:r>
      <w:r w:rsidRPr="00296999">
        <w:rPr>
          <w:szCs w:val="20"/>
          <w:u w:val="single"/>
        </w:rPr>
        <w:t xml:space="preserve"> Course (Re)submission Process</w:t>
      </w:r>
    </w:p>
    <w:p w14:paraId="04793D70" w14:textId="77777777" w:rsidR="00661B0F" w:rsidRPr="00296999" w:rsidRDefault="00661B0F" w:rsidP="00661B0F">
      <w:pPr>
        <w:pStyle w:val="ListParagraph"/>
        <w:numPr>
          <w:ilvl w:val="0"/>
          <w:numId w:val="1"/>
        </w:numPr>
        <w:spacing w:after="0"/>
        <w:rPr>
          <w:rFonts w:ascii="Times New Roman" w:hAnsi="Times New Roman" w:cs="Times New Roman"/>
          <w:sz w:val="20"/>
          <w:szCs w:val="20"/>
        </w:rPr>
      </w:pPr>
      <w:r w:rsidRPr="00296999">
        <w:rPr>
          <w:rFonts w:ascii="Times New Roman" w:hAnsi="Times New Roman" w:cs="Times New Roman"/>
          <w:b/>
          <w:sz w:val="20"/>
          <w:szCs w:val="20"/>
        </w:rPr>
        <w:t>CIM course proposal:</w:t>
      </w:r>
      <w:r w:rsidRPr="00296999">
        <w:rPr>
          <w:rFonts w:ascii="Times New Roman" w:hAnsi="Times New Roman" w:cs="Times New Roman"/>
          <w:sz w:val="20"/>
          <w:szCs w:val="20"/>
        </w:rPr>
        <w:t xml:space="preserve">  Submit through the </w:t>
      </w:r>
      <w:hyperlink r:id="rId8" w:history="1">
        <w:r w:rsidRPr="00296999">
          <w:rPr>
            <w:rStyle w:val="Hyperlink"/>
            <w:rFonts w:ascii="Times New Roman" w:hAnsi="Times New Roman" w:cs="Times New Roman"/>
            <w:sz w:val="20"/>
            <w:szCs w:val="20"/>
          </w:rPr>
          <w:t>CIM-Courses website</w:t>
        </w:r>
      </w:hyperlink>
      <w:r w:rsidRPr="00296999">
        <w:rPr>
          <w:rFonts w:ascii="Times New Roman" w:hAnsi="Times New Roman" w:cs="Times New Roman"/>
          <w:sz w:val="20"/>
          <w:szCs w:val="20"/>
        </w:rPr>
        <w:t xml:space="preserve"> – detailed CIM forms instructions below. </w:t>
      </w:r>
    </w:p>
    <w:p w14:paraId="3A36A4DD" w14:textId="77777777" w:rsidR="00661B0F" w:rsidRPr="00F17171" w:rsidRDefault="00661B0F" w:rsidP="00661B0F">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includes </w:t>
      </w:r>
      <w:r w:rsidRPr="00F17171">
        <w:rPr>
          <w:rFonts w:ascii="Times New Roman" w:hAnsi="Times New Roman" w:cs="Times New Roman"/>
          <w:sz w:val="20"/>
          <w:szCs w:val="20"/>
        </w:rPr>
        <w:t>the required CDHE language as outlined below.</w:t>
      </w:r>
    </w:p>
    <w:p w14:paraId="5D5F8E72" w14:textId="77777777" w:rsidR="00661B0F" w:rsidRPr="00296999" w:rsidRDefault="00661B0F" w:rsidP="00661B0F">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CDHE GT Pathways Course Submittal Form &amp; Institution Verification</w:t>
      </w:r>
      <w:r w:rsidRPr="00296999">
        <w:rPr>
          <w:rFonts w:ascii="Times New Roman" w:hAnsi="Times New Roman" w:cs="Times New Roman"/>
          <w:sz w:val="20"/>
          <w:szCs w:val="20"/>
        </w:rPr>
        <w:t>.</w:t>
      </w:r>
    </w:p>
    <w:p w14:paraId="35E8954A" w14:textId="77777777" w:rsidR="00661B0F" w:rsidRDefault="00661B0F" w:rsidP="00661B0F">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Submit the course proposal with the attachments through the regular CIM workflow to be reviewed by your college curriculum committee and the University Curriculum Committee (UCC). Once approved by the UCC and Faculty Council, the Provost’s Office will submit the resubmission paperwork to the CDHE. </w:t>
      </w:r>
    </w:p>
    <w:p w14:paraId="36B4049C" w14:textId="77777777" w:rsidR="00661B0F" w:rsidRPr="00296999" w:rsidRDefault="00661B0F" w:rsidP="00661B0F">
      <w:pPr>
        <w:pStyle w:val="ListParagraph"/>
        <w:spacing w:after="0"/>
        <w:ind w:left="1440"/>
        <w:rPr>
          <w:rFonts w:ascii="Times New Roman" w:hAnsi="Times New Roman" w:cs="Times New Roman"/>
          <w:sz w:val="20"/>
          <w:szCs w:val="20"/>
        </w:rPr>
      </w:pPr>
    </w:p>
    <w:p w14:paraId="3321AE83" w14:textId="77777777" w:rsidR="00661B0F" w:rsidRPr="00F17171" w:rsidRDefault="00661B0F" w:rsidP="00661B0F">
      <w:pPr>
        <w:pStyle w:val="ListParagraph"/>
        <w:numPr>
          <w:ilvl w:val="0"/>
          <w:numId w:val="1"/>
        </w:numPr>
        <w:spacing w:after="0"/>
        <w:rPr>
          <w:rFonts w:ascii="Times New Roman" w:hAnsi="Times New Roman" w:cs="Times New Roman"/>
          <w:sz w:val="20"/>
          <w:szCs w:val="20"/>
        </w:rPr>
      </w:pPr>
      <w:r w:rsidRPr="00296999">
        <w:rPr>
          <w:rFonts w:ascii="Times New Roman" w:hAnsi="Times New Roman" w:cs="Times New Roman"/>
          <w:b/>
          <w:sz w:val="20"/>
          <w:szCs w:val="20"/>
        </w:rPr>
        <w:t>Course</w:t>
      </w:r>
      <w:r>
        <w:rPr>
          <w:rFonts w:ascii="Times New Roman" w:hAnsi="Times New Roman" w:cs="Times New Roman"/>
          <w:b/>
          <w:sz w:val="20"/>
          <w:szCs w:val="20"/>
        </w:rPr>
        <w:t xml:space="preserve"> Syllabus</w:t>
      </w:r>
      <w:r w:rsidRPr="00296999">
        <w:rPr>
          <w:rFonts w:ascii="Times New Roman" w:hAnsi="Times New Roman" w:cs="Times New Roman"/>
          <w:b/>
          <w:sz w:val="20"/>
          <w:szCs w:val="20"/>
        </w:rPr>
        <w:t xml:space="preserve"> Template:</w:t>
      </w:r>
      <w:r w:rsidRPr="00296999">
        <w:rPr>
          <w:rFonts w:ascii="Times New Roman" w:hAnsi="Times New Roman" w:cs="Times New Roman"/>
          <w:sz w:val="20"/>
          <w:szCs w:val="20"/>
        </w:rPr>
        <w:t xml:space="preserve">  Create a syllabus template for the course that includes t</w:t>
      </w:r>
      <w:r>
        <w:rPr>
          <w:rFonts w:ascii="Times New Roman" w:hAnsi="Times New Roman" w:cs="Times New Roman"/>
          <w:sz w:val="20"/>
          <w:szCs w:val="20"/>
        </w:rPr>
        <w:t>he</w:t>
      </w:r>
      <w:r w:rsidRPr="00F17171">
        <w:t xml:space="preserve"> </w:t>
      </w:r>
      <w:r w:rsidRPr="00F17171">
        <w:rPr>
          <w:rFonts w:ascii="Times New Roman" w:hAnsi="Times New Roman" w:cs="Times New Roman"/>
          <w:sz w:val="20"/>
          <w:szCs w:val="20"/>
        </w:rPr>
        <w:t xml:space="preserve">SLOs, Content Criteria, and the required GT Pathways designation statement:  The Colorado Commission on Higher Education has approved </w:t>
      </w:r>
      <w:r w:rsidRPr="00F17171">
        <w:rPr>
          <w:rFonts w:ascii="Times New Roman" w:hAnsi="Times New Roman" w:cs="Times New Roman"/>
          <w:color w:val="C00000"/>
          <w:sz w:val="20"/>
          <w:szCs w:val="20"/>
        </w:rPr>
        <w:t>XXXX ####</w:t>
      </w:r>
      <w:r w:rsidRPr="00F17171">
        <w:rPr>
          <w:rFonts w:ascii="Times New Roman" w:hAnsi="Times New Roman" w:cs="Times New Roman"/>
          <w:sz w:val="20"/>
          <w:szCs w:val="20"/>
        </w:rPr>
        <w:t xml:space="preserve"> for inclusion in the Guaranteed Transfer (GT) Pathways program in the </w:t>
      </w:r>
      <w:r w:rsidRPr="00F17171">
        <w:rPr>
          <w:rFonts w:ascii="Times New Roman" w:hAnsi="Times New Roman" w:cs="Times New Roman"/>
          <w:color w:val="C00000"/>
          <w:sz w:val="20"/>
          <w:szCs w:val="20"/>
        </w:rPr>
        <w:t>GT-XXX</w:t>
      </w:r>
      <w:r w:rsidRPr="00F17171">
        <w:rPr>
          <w:rFonts w:ascii="Times New Roman" w:hAnsi="Times New Roman" w:cs="Times New Roman"/>
          <w:sz w:val="20"/>
          <w:szCs w:val="20"/>
        </w:rPr>
        <w:t xml:space="preserve"> category. For transferring students, successful completion with a minimum C‒ grade guarantees transfer and application of credit in this GT Pathways category. For more information on the GT Pathways program, go to </w:t>
      </w:r>
      <w:hyperlink r:id="rId9" w:history="1">
        <w:r w:rsidRPr="005812EB">
          <w:rPr>
            <w:rStyle w:val="Hyperlink"/>
            <w:rFonts w:ascii="Times New Roman" w:hAnsi="Times New Roman" w:cs="Times New Roman"/>
            <w:sz w:val="20"/>
            <w:szCs w:val="20"/>
          </w:rPr>
          <w:t>http://highered.colorado.gov/academics/transfers/gtpathways/curriculum.html</w:t>
        </w:r>
      </w:hyperlink>
      <w:r>
        <w:rPr>
          <w:rFonts w:ascii="Times New Roman" w:hAnsi="Times New Roman" w:cs="Times New Roman"/>
          <w:sz w:val="20"/>
          <w:szCs w:val="20"/>
        </w:rPr>
        <w:t xml:space="preserve">. </w:t>
      </w:r>
    </w:p>
    <w:p w14:paraId="74B9671B" w14:textId="77777777" w:rsidR="00454244" w:rsidRPr="00296999" w:rsidRDefault="00454244" w:rsidP="00454244">
      <w:pPr>
        <w:pStyle w:val="ListParagraph"/>
        <w:spacing w:after="0"/>
        <w:rPr>
          <w:rFonts w:ascii="Times New Roman" w:hAnsi="Times New Roman" w:cs="Times New Roman"/>
          <w:sz w:val="20"/>
          <w:szCs w:val="20"/>
        </w:rPr>
      </w:pPr>
    </w:p>
    <w:p w14:paraId="0F9EF5FC" w14:textId="6897F959" w:rsidR="002A443F" w:rsidRPr="00086156" w:rsidRDefault="001C3B0D" w:rsidP="002D1647">
      <w:pPr>
        <w:pStyle w:val="ListParagraph"/>
        <w:numPr>
          <w:ilvl w:val="0"/>
          <w:numId w:val="1"/>
        </w:numPr>
        <w:spacing w:after="0"/>
        <w:rPr>
          <w:rFonts w:ascii="Times New Roman" w:hAnsi="Times New Roman" w:cs="Times New Roman"/>
          <w:sz w:val="20"/>
          <w:szCs w:val="20"/>
        </w:rPr>
      </w:pPr>
      <w:r w:rsidRPr="00296999">
        <w:rPr>
          <w:rFonts w:ascii="Times New Roman" w:hAnsi="Times New Roman" w:cs="Times New Roman"/>
          <w:b/>
          <w:sz w:val="20"/>
          <w:szCs w:val="20"/>
        </w:rPr>
        <w:t>CDHE GT Pathways Course Submittal Form &amp; Institutional Verification</w:t>
      </w:r>
      <w:r w:rsidR="00086156">
        <w:rPr>
          <w:rFonts w:ascii="Times New Roman" w:hAnsi="Times New Roman" w:cs="Times New Roman"/>
          <w:b/>
          <w:sz w:val="20"/>
          <w:szCs w:val="20"/>
        </w:rPr>
        <w:t xml:space="preserve"> </w:t>
      </w:r>
      <w:r w:rsidR="00086156" w:rsidRPr="0083735C">
        <w:rPr>
          <w:rFonts w:ascii="Times New Roman" w:hAnsi="Times New Roman" w:cs="Times New Roman"/>
          <w:b/>
          <w:sz w:val="20"/>
          <w:szCs w:val="20"/>
        </w:rPr>
        <w:t>(</w:t>
      </w:r>
      <w:hyperlink r:id="rId10" w:history="1">
        <w:r w:rsidR="00086156" w:rsidRPr="0083735C">
          <w:rPr>
            <w:rStyle w:val="Hyperlink"/>
            <w:rFonts w:ascii="Times New Roman" w:hAnsi="Times New Roman" w:cs="Times New Roman"/>
            <w:b/>
            <w:sz w:val="20"/>
            <w:szCs w:val="20"/>
          </w:rPr>
          <w:t>Link to Sub</w:t>
        </w:r>
        <w:r w:rsidR="00086156" w:rsidRPr="0083735C">
          <w:rPr>
            <w:rStyle w:val="Hyperlink"/>
            <w:rFonts w:ascii="Times New Roman" w:hAnsi="Times New Roman" w:cs="Times New Roman"/>
            <w:b/>
            <w:sz w:val="20"/>
            <w:szCs w:val="20"/>
          </w:rPr>
          <w:t>m</w:t>
        </w:r>
        <w:r w:rsidR="00086156" w:rsidRPr="0083735C">
          <w:rPr>
            <w:rStyle w:val="Hyperlink"/>
            <w:rFonts w:ascii="Times New Roman" w:hAnsi="Times New Roman" w:cs="Times New Roman"/>
            <w:b/>
            <w:sz w:val="20"/>
            <w:szCs w:val="20"/>
          </w:rPr>
          <w:t>ittal Form</w:t>
        </w:r>
      </w:hyperlink>
      <w:r w:rsidR="00086156" w:rsidRPr="0083735C">
        <w:rPr>
          <w:rFonts w:ascii="Times New Roman" w:hAnsi="Times New Roman" w:cs="Times New Roman"/>
          <w:b/>
          <w:sz w:val="20"/>
          <w:szCs w:val="20"/>
        </w:rPr>
        <w:t>)</w:t>
      </w:r>
      <w:r w:rsidR="002A443F" w:rsidRPr="00AD7BAD">
        <w:rPr>
          <w:rFonts w:ascii="Times New Roman" w:hAnsi="Times New Roman" w:cs="Times New Roman"/>
          <w:b/>
          <w:sz w:val="20"/>
          <w:szCs w:val="20"/>
        </w:rPr>
        <w:t>:</w:t>
      </w:r>
    </w:p>
    <w:p w14:paraId="703A9E70" w14:textId="13C9DCFE" w:rsidR="001C3B0D" w:rsidRPr="002A443F" w:rsidRDefault="001C3B0D" w:rsidP="00454244">
      <w:pPr>
        <w:pStyle w:val="ListParagraph"/>
        <w:spacing w:after="0"/>
        <w:rPr>
          <w:rFonts w:ascii="Times New Roman" w:hAnsi="Times New Roman" w:cs="Times New Roman"/>
          <w:sz w:val="20"/>
          <w:szCs w:val="20"/>
        </w:rPr>
      </w:pPr>
      <w:r w:rsidRPr="002A443F">
        <w:rPr>
          <w:rFonts w:ascii="Times New Roman" w:hAnsi="Times New Roman" w:cs="Times New Roman"/>
          <w:sz w:val="20"/>
          <w:szCs w:val="20"/>
        </w:rPr>
        <w:t xml:space="preserve">Complete each section (I-IV). In Section IV, explain how your unit will ensure that the required GT Pathways information will be included on </w:t>
      </w:r>
      <w:r w:rsidRPr="002A443F">
        <w:rPr>
          <w:rFonts w:ascii="Times New Roman" w:hAnsi="Times New Roman" w:cs="Times New Roman"/>
          <w:sz w:val="20"/>
          <w:szCs w:val="20"/>
          <w:u w:val="single"/>
        </w:rPr>
        <w:t>each syllabus for every section of the course</w:t>
      </w:r>
      <w:r w:rsidRPr="002A443F">
        <w:rPr>
          <w:rFonts w:ascii="Times New Roman" w:hAnsi="Times New Roman" w:cs="Times New Roman"/>
          <w:sz w:val="20"/>
          <w:szCs w:val="20"/>
        </w:rPr>
        <w:t xml:space="preserve"> and how this will be regularly communicated to teaching faculty.  Section V ‘Institutional Verification’ will be completed by the Provost’s Office after UCC review.</w:t>
      </w:r>
    </w:p>
    <w:p w14:paraId="13DD1AD0" w14:textId="77777777" w:rsidR="001C3B0D" w:rsidRPr="00296999" w:rsidRDefault="001C3B0D" w:rsidP="001C3B0D">
      <w:pPr>
        <w:pStyle w:val="ListParagraph"/>
        <w:spacing w:after="0"/>
        <w:rPr>
          <w:rFonts w:ascii="Times New Roman" w:hAnsi="Times New Roman" w:cs="Times New Roman"/>
          <w:sz w:val="20"/>
          <w:szCs w:val="20"/>
        </w:rPr>
      </w:pPr>
    </w:p>
    <w:p w14:paraId="410FB6D5" w14:textId="77777777" w:rsidR="00371396" w:rsidRPr="00296999" w:rsidRDefault="00371396" w:rsidP="00371396">
      <w:pPr>
        <w:tabs>
          <w:tab w:val="left" w:pos="4070"/>
        </w:tabs>
        <w:rPr>
          <w:rFonts w:ascii="Times New Roman" w:hAnsi="Times New Roman" w:cs="Times New Roman"/>
          <w:sz w:val="20"/>
          <w:szCs w:val="20"/>
        </w:rPr>
      </w:pPr>
      <w:r w:rsidRPr="00967748">
        <w:rPr>
          <w:rFonts w:ascii="Times New Roman" w:hAnsi="Times New Roman" w:cs="Times New Roman"/>
          <w:sz w:val="20"/>
          <w:szCs w:val="20"/>
        </w:rPr>
        <w:t xml:space="preserve">Additional GT Pathways information is available on the Curriculum &amp; Catalog website: </w:t>
      </w:r>
      <w:hyperlink r:id="rId11" w:history="1">
        <w:r w:rsidRPr="00967748">
          <w:rPr>
            <w:rStyle w:val="Hyperlink"/>
            <w:rFonts w:ascii="Times New Roman" w:hAnsi="Times New Roman" w:cs="Times New Roman"/>
            <w:sz w:val="20"/>
            <w:szCs w:val="20"/>
          </w:rPr>
          <w:t>https://curriculum.colostate.edu/aucc</w:t>
        </w:r>
      </w:hyperlink>
      <w:r w:rsidRPr="00967748">
        <w:rPr>
          <w:rFonts w:ascii="Times New Roman" w:hAnsi="Times New Roman" w:cs="Times New Roman"/>
          <w:sz w:val="20"/>
          <w:szCs w:val="20"/>
        </w:rPr>
        <w:t xml:space="preserve">. Contact your </w:t>
      </w:r>
      <w:hyperlink r:id="rId12" w:history="1">
        <w:r w:rsidRPr="00967748">
          <w:rPr>
            <w:rStyle w:val="Hyperlink"/>
            <w:rFonts w:ascii="Times New Roman" w:hAnsi="Times New Roman" w:cs="Times New Roman"/>
            <w:sz w:val="20"/>
            <w:szCs w:val="20"/>
          </w:rPr>
          <w:t>UCC Representative</w:t>
        </w:r>
      </w:hyperlink>
      <w:r w:rsidRPr="00967748">
        <w:rPr>
          <w:rFonts w:ascii="Times New Roman" w:hAnsi="Times New Roman" w:cs="Times New Roman"/>
          <w:sz w:val="20"/>
          <w:szCs w:val="20"/>
        </w:rPr>
        <w:t xml:space="preserve"> or the </w:t>
      </w:r>
      <w:hyperlink r:id="rId13" w:history="1">
        <w:r w:rsidRPr="00967748">
          <w:rPr>
            <w:rStyle w:val="Hyperlink"/>
            <w:rFonts w:ascii="Times New Roman" w:hAnsi="Times New Roman" w:cs="Times New Roman"/>
            <w:sz w:val="20"/>
            <w:szCs w:val="20"/>
          </w:rPr>
          <w:t>Curriculum &amp; Catalog Unit</w:t>
        </w:r>
      </w:hyperlink>
      <w:r w:rsidRPr="00967748">
        <w:rPr>
          <w:rFonts w:ascii="Times New Roman" w:hAnsi="Times New Roman" w:cs="Times New Roman"/>
          <w:sz w:val="20"/>
          <w:szCs w:val="20"/>
        </w:rPr>
        <w:t xml:space="preserve"> at </w:t>
      </w:r>
      <w:hyperlink r:id="rId14" w:history="1">
        <w:r w:rsidRPr="00967748">
          <w:rPr>
            <w:rStyle w:val="Hyperlink"/>
            <w:rFonts w:ascii="Times New Roman" w:hAnsi="Times New Roman" w:cs="Times New Roman"/>
            <w:sz w:val="20"/>
            <w:szCs w:val="20"/>
          </w:rPr>
          <w:t>curriculum@colostate.edu</w:t>
        </w:r>
      </w:hyperlink>
      <w:r w:rsidRPr="00967748">
        <w:rPr>
          <w:rFonts w:ascii="Times New Roman" w:hAnsi="Times New Roman" w:cs="Times New Roman"/>
          <w:sz w:val="20"/>
          <w:szCs w:val="20"/>
        </w:rPr>
        <w:t xml:space="preserve"> with questions/concerns about the AUCC and GT Pathways (re)submission process.</w:t>
      </w:r>
      <w:r w:rsidRPr="00296999">
        <w:rPr>
          <w:rFonts w:ascii="Times New Roman" w:hAnsi="Times New Roman" w:cs="Times New Roman"/>
          <w:sz w:val="20"/>
          <w:szCs w:val="20"/>
        </w:rPr>
        <w:t xml:space="preserve"> </w:t>
      </w:r>
    </w:p>
    <w:p w14:paraId="1CFB7749" w14:textId="77777777" w:rsidR="00661B0F" w:rsidRPr="00D67DC5" w:rsidRDefault="00661B0F" w:rsidP="00661B0F">
      <w:pPr>
        <w:rPr>
          <w:rFonts w:ascii="Times New Roman" w:hAnsi="Times New Roman" w:cs="Times New Roman"/>
          <w:sz w:val="20"/>
          <w:szCs w:val="20"/>
        </w:rPr>
      </w:pPr>
      <w:r w:rsidRPr="00296999">
        <w:rPr>
          <w:rFonts w:ascii="Times New Roman" w:hAnsi="Times New Roman" w:cs="Times New Roman"/>
          <w:b/>
          <w:sz w:val="20"/>
          <w:szCs w:val="20"/>
          <w:u w:val="single"/>
        </w:rPr>
        <w:t>CIM COURSE PROPOSAL</w:t>
      </w:r>
      <w:r w:rsidRPr="00296999">
        <w:rPr>
          <w:rFonts w:ascii="Times New Roman" w:hAnsi="Times New Roman" w:cs="Times New Roman"/>
          <w:b/>
          <w:sz w:val="20"/>
          <w:szCs w:val="20"/>
        </w:rPr>
        <w:t>:</w:t>
      </w:r>
      <w:r>
        <w:rPr>
          <w:rFonts w:ascii="Times New Roman" w:hAnsi="Times New Roman" w:cs="Times New Roman"/>
          <w:sz w:val="20"/>
          <w:szCs w:val="20"/>
        </w:rPr>
        <w:t xml:space="preserve">  The instructions below apply to both EXISTING and NEW AUCC course proposals. </w:t>
      </w:r>
    </w:p>
    <w:p w14:paraId="761BEBF4" w14:textId="77777777" w:rsidR="00661B0F" w:rsidRDefault="00661B0F" w:rsidP="00661B0F">
      <w:pPr>
        <w:pStyle w:val="ListParagraph"/>
        <w:numPr>
          <w:ilvl w:val="0"/>
          <w:numId w:val="2"/>
        </w:numPr>
        <w:spacing w:after="0"/>
        <w:rPr>
          <w:rFonts w:ascii="Times New Roman" w:hAnsi="Times New Roman" w:cs="Times New Roman"/>
          <w:sz w:val="20"/>
          <w:szCs w:val="20"/>
        </w:rPr>
      </w:pPr>
      <w:r w:rsidRPr="00296999">
        <w:rPr>
          <w:rFonts w:ascii="Times New Roman" w:hAnsi="Times New Roman" w:cs="Times New Roman"/>
          <w:sz w:val="20"/>
          <w:szCs w:val="20"/>
        </w:rPr>
        <w:t xml:space="preserve">For the </w:t>
      </w:r>
      <w:r w:rsidRPr="00296999">
        <w:rPr>
          <w:rFonts w:ascii="Times New Roman" w:hAnsi="Times New Roman" w:cs="Times New Roman"/>
          <w:b/>
          <w:sz w:val="20"/>
          <w:szCs w:val="20"/>
        </w:rPr>
        <w:t>Proposed Changes field</w:t>
      </w:r>
      <w:r w:rsidRPr="00296999">
        <w:rPr>
          <w:rFonts w:ascii="Times New Roman" w:hAnsi="Times New Roman" w:cs="Times New Roman"/>
          <w:sz w:val="20"/>
          <w:szCs w:val="20"/>
        </w:rPr>
        <w:t xml:space="preserve"> at the top of the CIM course proposal, click “Major”.  Every field in red outline is required.</w:t>
      </w:r>
    </w:p>
    <w:p w14:paraId="2837F7F0" w14:textId="77777777" w:rsidR="00661B0F" w:rsidRPr="00296999" w:rsidRDefault="00661B0F" w:rsidP="00661B0F">
      <w:pPr>
        <w:pStyle w:val="ListParagraph"/>
        <w:spacing w:after="0"/>
        <w:rPr>
          <w:rFonts w:ascii="Times New Roman" w:hAnsi="Times New Roman" w:cs="Times New Roman"/>
          <w:sz w:val="20"/>
          <w:szCs w:val="20"/>
        </w:rPr>
      </w:pPr>
    </w:p>
    <w:p w14:paraId="062F7541" w14:textId="77777777" w:rsidR="00661B0F" w:rsidRDefault="00661B0F" w:rsidP="00661B0F">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U</w:t>
      </w:r>
      <w:r w:rsidRPr="00296999">
        <w:rPr>
          <w:rFonts w:ascii="Times New Roman" w:hAnsi="Times New Roman" w:cs="Times New Roman"/>
          <w:sz w:val="20"/>
          <w:szCs w:val="20"/>
        </w:rPr>
        <w:t xml:space="preserve">nder the </w:t>
      </w:r>
      <w:r w:rsidRPr="00296999">
        <w:rPr>
          <w:rFonts w:ascii="Times New Roman" w:hAnsi="Times New Roman" w:cs="Times New Roman"/>
          <w:b/>
          <w:sz w:val="20"/>
          <w:szCs w:val="20"/>
        </w:rPr>
        <w:t>AUCC section</w:t>
      </w:r>
      <w:r>
        <w:rPr>
          <w:rFonts w:ascii="Times New Roman" w:hAnsi="Times New Roman" w:cs="Times New Roman"/>
          <w:sz w:val="20"/>
          <w:szCs w:val="20"/>
        </w:rPr>
        <w:t>, select the appropriate AUCC category.</w:t>
      </w:r>
      <w:r w:rsidRPr="00277679">
        <w:rPr>
          <w:rFonts w:ascii="Times New Roman" w:hAnsi="Times New Roman" w:cs="Times New Roman"/>
          <w:sz w:val="20"/>
          <w:szCs w:val="20"/>
        </w:rPr>
        <w:t xml:space="preserve"> </w:t>
      </w:r>
    </w:p>
    <w:p w14:paraId="2616DFDB" w14:textId="09B09D87" w:rsidR="00371396" w:rsidRDefault="008B5F72" w:rsidP="00371396">
      <w:pPr>
        <w:spacing w:after="0"/>
        <w:rPr>
          <w:rFonts w:ascii="Times New Roman" w:hAnsi="Times New Roman" w:cs="Times New Roman"/>
          <w:sz w:val="20"/>
          <w:szCs w:val="20"/>
        </w:rPr>
      </w:pPr>
      <w:r>
        <w:rPr>
          <w:rFonts w:ascii="Times New Roman" w:hAnsi="Times New Roman" w:cs="Times New Roman"/>
          <w:sz w:val="20"/>
          <w:szCs w:val="20"/>
        </w:rPr>
        <w:t xml:space="preserve">              </w:t>
      </w:r>
    </w:p>
    <w:p w14:paraId="326320BA" w14:textId="102A710C" w:rsidR="00DB1738" w:rsidRDefault="004012B6" w:rsidP="004012B6">
      <w:pPr>
        <w:rPr>
          <w:rFonts w:ascii="Times New Roman" w:hAnsi="Times New Roman" w:cs="Times New Roman"/>
          <w:sz w:val="20"/>
          <w:szCs w:val="20"/>
        </w:rPr>
      </w:pPr>
      <w:r>
        <w:rPr>
          <w:rFonts w:ascii="Times New Roman" w:hAnsi="Times New Roman" w:cs="Times New Roman"/>
          <w:sz w:val="20"/>
          <w:szCs w:val="20"/>
        </w:rPr>
        <w:t xml:space="preserve">              </w:t>
      </w:r>
      <w:r w:rsidR="00834896">
        <w:rPr>
          <w:noProof/>
        </w:rPr>
        <w:drawing>
          <wp:inline distT="0" distB="0" distL="0" distR="0" wp14:anchorId="473F8FC2" wp14:editId="0F445EBE">
            <wp:extent cx="5067300" cy="29051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67300" cy="2905125"/>
                    </a:xfrm>
                    <a:prstGeom prst="rect">
                      <a:avLst/>
                    </a:prstGeom>
                    <a:ln>
                      <a:solidFill>
                        <a:schemeClr val="tx1"/>
                      </a:solidFill>
                    </a:ln>
                  </pic:spPr>
                </pic:pic>
              </a:graphicData>
            </a:graphic>
          </wp:inline>
        </w:drawing>
      </w:r>
    </w:p>
    <w:p w14:paraId="7F789BCC" w14:textId="77777777" w:rsidR="00DB1738" w:rsidRPr="00DB1738" w:rsidRDefault="00DB1738" w:rsidP="00DB1738">
      <w:pPr>
        <w:rPr>
          <w:rFonts w:ascii="Times New Roman" w:hAnsi="Times New Roman" w:cs="Times New Roman"/>
          <w:sz w:val="20"/>
          <w:szCs w:val="20"/>
        </w:rPr>
      </w:pPr>
    </w:p>
    <w:p w14:paraId="25A7BF6F" w14:textId="77777777" w:rsidR="00C21A4B" w:rsidRPr="00E31C7A" w:rsidRDefault="00C21A4B" w:rsidP="00C21A4B">
      <w:pPr>
        <w:pStyle w:val="ListParagraph"/>
        <w:rPr>
          <w:rFonts w:ascii="Times New Roman" w:eastAsia="Times New Roman" w:hAnsi="Times New Roman" w:cs="Times New Roman"/>
          <w:sz w:val="20"/>
          <w:szCs w:val="20"/>
          <w:u w:val="single"/>
        </w:rPr>
      </w:pPr>
    </w:p>
    <w:p w14:paraId="072C6D20" w14:textId="5CEEEECB" w:rsidR="00DB1738" w:rsidRPr="007B6BA5" w:rsidRDefault="00DB1738" w:rsidP="008E334D">
      <w:pPr>
        <w:jc w:val="center"/>
        <w:rPr>
          <w:rFonts w:ascii="Times New Roman" w:eastAsia="Times New Roman" w:hAnsi="Times New Roman" w:cs="Times New Roman"/>
          <w:sz w:val="20"/>
          <w:szCs w:val="20"/>
          <w:u w:val="single"/>
        </w:rPr>
      </w:pPr>
    </w:p>
    <w:p w14:paraId="4B9EB1A0" w14:textId="4FD169F1" w:rsidR="00296999" w:rsidRDefault="00296999">
      <w:pPr>
        <w:rPr>
          <w:rFonts w:ascii="Times New Roman" w:eastAsia="Times New Roman" w:hAnsi="Times New Roman" w:cs="Times New Roman"/>
          <w:u w:val="single"/>
        </w:rPr>
      </w:pPr>
    </w:p>
    <w:p w14:paraId="4E239CB4" w14:textId="3EB7B973" w:rsidR="00661B0F" w:rsidRDefault="00661B0F" w:rsidP="00661B0F">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661B0F">
        <w:rPr>
          <w:rFonts w:ascii="Times New Roman" w:eastAsia="Times New Roman" w:hAnsi="Times New Roman" w:cs="Times New Roman"/>
          <w:sz w:val="20"/>
          <w:szCs w:val="20"/>
        </w:rPr>
        <w:t>3.</w:t>
      </w:r>
      <w:r w:rsidRPr="00661B0F">
        <w:rPr>
          <w:rFonts w:ascii="Times New Roman" w:eastAsia="Times New Roman" w:hAnsi="Times New Roman" w:cs="Times New Roman"/>
          <w:sz w:val="20"/>
          <w:szCs w:val="20"/>
        </w:rPr>
        <w:tab/>
        <w:t>Respond to the prompt on the CIM form to provide the rationale/justification for including the course in this AUCC category.</w:t>
      </w:r>
    </w:p>
    <w:p w14:paraId="60543F6D" w14:textId="67DE25A8" w:rsidR="00661B0F" w:rsidRPr="00661B0F" w:rsidRDefault="00661B0F" w:rsidP="00661B0F">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noProof/>
        </w:rPr>
        <w:drawing>
          <wp:inline distT="0" distB="0" distL="0" distR="0" wp14:anchorId="5057892E" wp14:editId="493679CF">
            <wp:extent cx="6296334" cy="3420735"/>
            <wp:effectExtent l="19050" t="19050" r="9525"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29122" cy="3438548"/>
                    </a:xfrm>
                    <a:prstGeom prst="rect">
                      <a:avLst/>
                    </a:prstGeom>
                    <a:ln w="3175">
                      <a:solidFill>
                        <a:schemeClr val="tx1"/>
                      </a:solidFill>
                    </a:ln>
                  </pic:spPr>
                </pic:pic>
              </a:graphicData>
            </a:graphic>
          </wp:inline>
        </w:drawing>
      </w:r>
    </w:p>
    <w:p w14:paraId="2244A448" w14:textId="77777777" w:rsidR="00661B0F" w:rsidRPr="00282667" w:rsidRDefault="00661B0F" w:rsidP="00661B0F">
      <w:pPr>
        <w:pStyle w:val="ListParagraph"/>
        <w:numPr>
          <w:ilvl w:val="0"/>
          <w:numId w:val="23"/>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Select a Guaranteed Transfer (GT) Pathways category that </w:t>
      </w:r>
      <w:hyperlink r:id="rId17" w:history="1">
        <w:r w:rsidRPr="00282667">
          <w:rPr>
            <w:rStyle w:val="Hyperlink"/>
            <w:rFonts w:ascii="Times New Roman" w:hAnsi="Times New Roman" w:cs="Times New Roman"/>
            <w:sz w:val="20"/>
            <w:szCs w:val="20"/>
          </w:rPr>
          <w:t>aligns with</w:t>
        </w:r>
      </w:hyperlink>
      <w:r>
        <w:rPr>
          <w:rFonts w:ascii="Times New Roman" w:hAnsi="Times New Roman" w:cs="Times New Roman"/>
          <w:sz w:val="20"/>
          <w:szCs w:val="20"/>
        </w:rPr>
        <w:t xml:space="preserve"> this AUCC category.</w:t>
      </w:r>
    </w:p>
    <w:p w14:paraId="3E5F3227" w14:textId="77777777" w:rsidR="00661B0F" w:rsidRPr="00282667" w:rsidRDefault="00661B0F" w:rsidP="00661B0F">
      <w:pPr>
        <w:pStyle w:val="ListParagraph"/>
        <w:rPr>
          <w:rFonts w:ascii="Times New Roman" w:eastAsia="Times New Roman" w:hAnsi="Times New Roman" w:cs="Times New Roman"/>
          <w:sz w:val="20"/>
          <w:szCs w:val="20"/>
          <w:u w:val="single"/>
        </w:rPr>
      </w:pPr>
    </w:p>
    <w:p w14:paraId="6513CD65" w14:textId="77777777" w:rsidR="00661B0F" w:rsidRPr="00282667" w:rsidRDefault="00661B0F" w:rsidP="00661B0F">
      <w:pPr>
        <w:pStyle w:val="ListParagraph"/>
        <w:numPr>
          <w:ilvl w:val="0"/>
          <w:numId w:val="23"/>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Use the green ‘Attach Form(s)’ button to attach the </w:t>
      </w:r>
      <w:r w:rsidRPr="00296999">
        <w:rPr>
          <w:rFonts w:ascii="Times New Roman" w:hAnsi="Times New Roman" w:cs="Times New Roman"/>
          <w:b/>
          <w:sz w:val="20"/>
          <w:szCs w:val="20"/>
        </w:rPr>
        <w:t>CDHE GT Pathways Course Submittal Form &amp; Institution Verification</w:t>
      </w:r>
      <w:r>
        <w:rPr>
          <w:rFonts w:ascii="Times New Roman" w:hAnsi="Times New Roman" w:cs="Times New Roman"/>
          <w:sz w:val="20"/>
          <w:szCs w:val="20"/>
        </w:rPr>
        <w:t xml:space="preserve"> </w:t>
      </w:r>
      <w:r w:rsidRPr="00C140A8">
        <w:rPr>
          <w:rFonts w:ascii="Times New Roman" w:hAnsi="Times New Roman" w:cs="Times New Roman"/>
          <w:sz w:val="20"/>
          <w:szCs w:val="20"/>
          <w:u w:val="single"/>
        </w:rPr>
        <w:t>and</w:t>
      </w:r>
      <w:r>
        <w:rPr>
          <w:rFonts w:ascii="Times New Roman" w:hAnsi="Times New Roman" w:cs="Times New Roman"/>
          <w:sz w:val="20"/>
          <w:szCs w:val="20"/>
        </w:rPr>
        <w:t xml:space="preserve">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 all required Core Student Learning Outcomes, Course Content, and the required GT Pathways statement.</w:t>
      </w:r>
    </w:p>
    <w:p w14:paraId="2481EF6A" w14:textId="05DDA4B7" w:rsidR="00980BDB" w:rsidRPr="00AB0E34" w:rsidRDefault="00AB0E34" w:rsidP="00AB0E34">
      <w:pPr>
        <w:ind w:left="720"/>
        <w:rPr>
          <w:rFonts w:ascii="Times New Roman" w:eastAsia="Times New Roman" w:hAnsi="Times New Roman" w:cs="Times New Roman"/>
          <w:u w:val="single"/>
        </w:rPr>
      </w:pPr>
      <w:r>
        <w:rPr>
          <w:noProof/>
        </w:rPr>
        <w:drawing>
          <wp:inline distT="0" distB="0" distL="0" distR="0" wp14:anchorId="2E07F390" wp14:editId="11C6F8F2">
            <wp:extent cx="6366052" cy="3067050"/>
            <wp:effectExtent l="19050" t="19050" r="158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73650" cy="3070711"/>
                    </a:xfrm>
                    <a:prstGeom prst="rect">
                      <a:avLst/>
                    </a:prstGeom>
                    <a:ln>
                      <a:solidFill>
                        <a:schemeClr val="tx1"/>
                      </a:solidFill>
                    </a:ln>
                  </pic:spPr>
                </pic:pic>
              </a:graphicData>
            </a:graphic>
          </wp:inline>
        </w:drawing>
      </w:r>
    </w:p>
    <w:p w14:paraId="5E6477A4" w14:textId="2A083A76" w:rsidR="00980BDB" w:rsidRPr="006464E7" w:rsidRDefault="00980BDB" w:rsidP="00980BDB">
      <w:pPr>
        <w:pStyle w:val="ListParagraph"/>
        <w:numPr>
          <w:ilvl w:val="0"/>
          <w:numId w:val="24"/>
        </w:numPr>
        <w:rPr>
          <w:rFonts w:ascii="Times New Roman" w:eastAsia="Times New Roman" w:hAnsi="Times New Roman" w:cs="Times New Roman"/>
          <w:sz w:val="20"/>
          <w:szCs w:val="20"/>
          <w:u w:val="single"/>
        </w:rPr>
      </w:pPr>
      <w:r w:rsidRPr="006464E7">
        <w:rPr>
          <w:rFonts w:ascii="Times New Roman" w:hAnsi="Times New Roman" w:cs="Times New Roman"/>
          <w:sz w:val="20"/>
          <w:szCs w:val="20"/>
        </w:rPr>
        <w:t xml:space="preserve">Under the </w:t>
      </w:r>
      <w:r w:rsidRPr="006464E7">
        <w:rPr>
          <w:rFonts w:ascii="Times New Roman" w:hAnsi="Times New Roman" w:cs="Times New Roman"/>
          <w:b/>
          <w:sz w:val="20"/>
          <w:szCs w:val="20"/>
        </w:rPr>
        <w:t xml:space="preserve">Course Learning Objectives </w:t>
      </w:r>
      <w:r w:rsidRPr="00107646">
        <w:rPr>
          <w:rFonts w:ascii="Times New Roman" w:hAnsi="Times New Roman" w:cs="Times New Roman"/>
          <w:sz w:val="20"/>
          <w:szCs w:val="20"/>
        </w:rPr>
        <w:t>field</w:t>
      </w:r>
      <w:r w:rsidRPr="006464E7">
        <w:rPr>
          <w:rFonts w:ascii="Times New Roman" w:hAnsi="Times New Roman" w:cs="Times New Roman"/>
          <w:sz w:val="20"/>
          <w:szCs w:val="20"/>
        </w:rPr>
        <w:t>, copy and paste the Core Stu</w:t>
      </w:r>
      <w:r>
        <w:rPr>
          <w:rFonts w:ascii="Times New Roman" w:hAnsi="Times New Roman" w:cs="Times New Roman"/>
          <w:sz w:val="20"/>
          <w:szCs w:val="20"/>
        </w:rPr>
        <w:t xml:space="preserve">dent Learning Outcomes listed </w:t>
      </w:r>
      <w:r w:rsidRPr="003C079A">
        <w:rPr>
          <w:rFonts w:ascii="Times New Roman" w:hAnsi="Times New Roman" w:cs="Times New Roman"/>
          <w:sz w:val="20"/>
          <w:szCs w:val="20"/>
        </w:rPr>
        <w:t>from</w:t>
      </w:r>
      <w:r w:rsidRPr="006464E7">
        <w:rPr>
          <w:rFonts w:ascii="Times New Roman" w:hAnsi="Times New Roman" w:cs="Times New Roman"/>
          <w:sz w:val="20"/>
          <w:szCs w:val="20"/>
        </w:rPr>
        <w:t xml:space="preserve"> the appropriate chart below verbatim. The Curriculum &amp; Catalog Unit</w:t>
      </w:r>
      <w:r>
        <w:rPr>
          <w:rFonts w:ascii="Times New Roman" w:hAnsi="Times New Roman" w:cs="Times New Roman"/>
          <w:sz w:val="20"/>
          <w:szCs w:val="20"/>
        </w:rPr>
        <w:t xml:space="preserve"> will standardize the formatting on this section</w:t>
      </w:r>
      <w:r w:rsidRPr="006464E7">
        <w:rPr>
          <w:rFonts w:ascii="Times New Roman" w:hAnsi="Times New Roman" w:cs="Times New Roman"/>
          <w:sz w:val="20"/>
          <w:szCs w:val="20"/>
        </w:rPr>
        <w:t>, so do not worry if your SLOs are not formatted perfectly.</w:t>
      </w:r>
    </w:p>
    <w:p w14:paraId="0BF8E888" w14:textId="4655C7AD" w:rsidR="00FE0DFE" w:rsidRDefault="001C4693">
      <w:pPr>
        <w:rPr>
          <w:rFonts w:ascii="Times New Roman" w:eastAsia="Times New Roman" w:hAnsi="Times New Roman" w:cs="Times New Roman"/>
          <w:u w:val="single"/>
        </w:rPr>
      </w:pPr>
      <w:r>
        <w:rPr>
          <w:noProof/>
        </w:rPr>
        <w:t xml:space="preserve">    </w:t>
      </w:r>
    </w:p>
    <w:p w14:paraId="2D201A2D" w14:textId="4A4DD9D3" w:rsidR="00980BDB" w:rsidRPr="00AB0E34" w:rsidRDefault="00980BDB" w:rsidP="00AB0E34">
      <w:pPr>
        <w:rPr>
          <w:rFonts w:ascii="Times New Roman" w:eastAsia="Times New Roman" w:hAnsi="Times New Roman" w:cs="Times New Roman"/>
          <w:b/>
          <w:sz w:val="20"/>
          <w:szCs w:val="20"/>
          <w:u w:val="single"/>
        </w:rPr>
      </w:pPr>
    </w:p>
    <w:p w14:paraId="29C399C9" w14:textId="1C1357E8" w:rsidR="00980BDB" w:rsidRPr="00107646" w:rsidRDefault="00980BDB" w:rsidP="00980BDB">
      <w:pPr>
        <w:pStyle w:val="ListParagraph"/>
        <w:rPr>
          <w:rFonts w:ascii="Times New Roman" w:eastAsia="Times New Roman" w:hAnsi="Times New Roman" w:cs="Times New Roman"/>
          <w:sz w:val="20"/>
          <w:szCs w:val="20"/>
        </w:rPr>
      </w:pPr>
      <w:r w:rsidRPr="00107646">
        <w:rPr>
          <w:rFonts w:ascii="Times New Roman" w:eastAsia="Times New Roman" w:hAnsi="Times New Roman" w:cs="Times New Roman"/>
          <w:b/>
          <w:sz w:val="20"/>
          <w:szCs w:val="20"/>
          <w:u w:val="single"/>
        </w:rPr>
        <w:t>NOTE</w:t>
      </w:r>
      <w:r w:rsidRPr="00107646">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The </w:t>
      </w:r>
      <w:r w:rsidRPr="00E31C7A">
        <w:rPr>
          <w:rFonts w:ascii="Times New Roman" w:hAnsi="Times New Roman" w:cs="Times New Roman"/>
          <w:b/>
          <w:sz w:val="20"/>
          <w:szCs w:val="20"/>
        </w:rPr>
        <w:t xml:space="preserve">Course Content </w:t>
      </w:r>
      <w:r>
        <w:rPr>
          <w:rFonts w:ascii="Times New Roman" w:hAnsi="Times New Roman" w:cs="Times New Roman"/>
          <w:sz w:val="20"/>
          <w:szCs w:val="20"/>
        </w:rPr>
        <w:t xml:space="preserve">grid is no longer a required field on the CIM form. Previously approved content is still viewable for historical purposes, but it is </w:t>
      </w:r>
      <w:r w:rsidRPr="00107646">
        <w:rPr>
          <w:rFonts w:ascii="Times New Roman" w:hAnsi="Times New Roman" w:cs="Times New Roman"/>
          <w:sz w:val="20"/>
          <w:szCs w:val="20"/>
          <w:u w:val="single"/>
        </w:rPr>
        <w:t>not</w:t>
      </w:r>
      <w:r>
        <w:rPr>
          <w:rFonts w:ascii="Times New Roman" w:hAnsi="Times New Roman" w:cs="Times New Roman"/>
          <w:sz w:val="20"/>
          <w:szCs w:val="20"/>
        </w:rPr>
        <w:t xml:space="preserve"> available to edit. </w:t>
      </w:r>
    </w:p>
    <w:p w14:paraId="4FEF6B9E" w14:textId="77777777" w:rsidR="00980BDB" w:rsidRDefault="00980BDB" w:rsidP="00980BDB">
      <w:pPr>
        <w:spacing w:after="0"/>
        <w:ind w:left="720"/>
        <w:rPr>
          <w:rFonts w:ascii="Times New Roman" w:eastAsia="Times New Roman" w:hAnsi="Times New Roman" w:cs="Times New Roman"/>
          <w:sz w:val="20"/>
          <w:szCs w:val="20"/>
          <w:u w:val="single"/>
        </w:rPr>
      </w:pPr>
      <w:r>
        <w:rPr>
          <w:noProof/>
        </w:rPr>
        <w:drawing>
          <wp:inline distT="0" distB="0" distL="0" distR="0" wp14:anchorId="68BB9C24" wp14:editId="00620299">
            <wp:extent cx="6325263" cy="741028"/>
            <wp:effectExtent l="19050" t="19050" r="18415"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16561" cy="751724"/>
                    </a:xfrm>
                    <a:prstGeom prst="rect">
                      <a:avLst/>
                    </a:prstGeom>
                    <a:ln w="3175">
                      <a:solidFill>
                        <a:schemeClr val="tx1"/>
                      </a:solidFill>
                    </a:ln>
                  </pic:spPr>
                </pic:pic>
              </a:graphicData>
            </a:graphic>
          </wp:inline>
        </w:drawing>
      </w:r>
    </w:p>
    <w:p w14:paraId="2F005DB2" w14:textId="77777777" w:rsidR="00980BDB" w:rsidRDefault="00980BDB" w:rsidP="00980BDB">
      <w:pPr>
        <w:spacing w:after="0"/>
        <w:ind w:left="720"/>
        <w:rPr>
          <w:rFonts w:ascii="Times New Roman" w:eastAsia="Times New Roman" w:hAnsi="Times New Roman" w:cs="Times New Roman"/>
          <w:sz w:val="20"/>
          <w:szCs w:val="20"/>
          <w:u w:val="single"/>
        </w:rPr>
      </w:pPr>
    </w:p>
    <w:p w14:paraId="3C175293" w14:textId="77777777" w:rsidR="00980BDB" w:rsidRPr="00107646" w:rsidRDefault="00980BDB" w:rsidP="00980BDB">
      <w:pPr>
        <w:spacing w:after="0"/>
        <w:ind w:left="720"/>
        <w:rPr>
          <w:rFonts w:ascii="Times New Roman" w:eastAsia="Times New Roman" w:hAnsi="Times New Roman" w:cs="Times New Roman"/>
          <w:sz w:val="20"/>
          <w:szCs w:val="20"/>
          <w:u w:val="single"/>
        </w:rPr>
      </w:pPr>
    </w:p>
    <w:p w14:paraId="65C7B43B" w14:textId="77777777" w:rsidR="00980BDB" w:rsidRPr="001C1184" w:rsidRDefault="00980BDB" w:rsidP="00980BDB">
      <w:pPr>
        <w:pStyle w:val="ListParagraph"/>
        <w:numPr>
          <w:ilvl w:val="0"/>
          <w:numId w:val="25"/>
        </w:numPr>
        <w:rPr>
          <w:rFonts w:ascii="Times New Roman" w:eastAsia="Times New Roman" w:hAnsi="Times New Roman" w:cs="Times New Roman"/>
          <w:sz w:val="20"/>
          <w:szCs w:val="20"/>
          <w:u w:val="single"/>
        </w:rPr>
      </w:pPr>
      <w:r w:rsidRPr="00E31C7A">
        <w:rPr>
          <w:rFonts w:ascii="Times New Roman" w:hAnsi="Times New Roman" w:cs="Times New Roman"/>
          <w:sz w:val="20"/>
          <w:szCs w:val="20"/>
        </w:rPr>
        <w:t xml:space="preserve">Complete the </w:t>
      </w:r>
      <w:r>
        <w:rPr>
          <w:rFonts w:ascii="Times New Roman" w:hAnsi="Times New Roman" w:cs="Times New Roman"/>
          <w:b/>
          <w:sz w:val="20"/>
          <w:szCs w:val="20"/>
        </w:rPr>
        <w:t>Specific Course Topics/Units/Weekly Schedule</w:t>
      </w:r>
      <w:r w:rsidRPr="00E31C7A">
        <w:rPr>
          <w:rFonts w:ascii="Times New Roman" w:hAnsi="Times New Roman" w:cs="Times New Roman"/>
          <w:b/>
          <w:sz w:val="20"/>
          <w:szCs w:val="20"/>
        </w:rPr>
        <w:t xml:space="preserve"> </w:t>
      </w:r>
      <w:r>
        <w:rPr>
          <w:rFonts w:ascii="Times New Roman" w:hAnsi="Times New Roman" w:cs="Times New Roman"/>
          <w:sz w:val="20"/>
          <w:szCs w:val="20"/>
        </w:rPr>
        <w:t>grid.  In the ‘</w:t>
      </w:r>
      <w:r w:rsidRPr="001663D0">
        <w:rPr>
          <w:rFonts w:ascii="Times New Roman" w:hAnsi="Times New Roman" w:cs="Times New Roman"/>
          <w:b/>
          <w:sz w:val="20"/>
          <w:szCs w:val="20"/>
        </w:rPr>
        <w:t>CLO Number</w:t>
      </w:r>
      <w:r>
        <w:rPr>
          <w:rFonts w:ascii="Times New Roman" w:hAnsi="Times New Roman" w:cs="Times New Roman"/>
          <w:sz w:val="20"/>
          <w:szCs w:val="20"/>
        </w:rPr>
        <w:t>’ column, list the Core Student Learning Outcome(s) that will be addressed by the ‘</w:t>
      </w:r>
      <w:r w:rsidRPr="001663D0">
        <w:rPr>
          <w:rFonts w:ascii="Times New Roman" w:hAnsi="Times New Roman" w:cs="Times New Roman"/>
          <w:b/>
          <w:sz w:val="20"/>
          <w:szCs w:val="20"/>
        </w:rPr>
        <w:t>Lecture Content</w:t>
      </w:r>
      <w:r>
        <w:rPr>
          <w:rFonts w:ascii="Times New Roman" w:hAnsi="Times New Roman" w:cs="Times New Roman"/>
          <w:sz w:val="20"/>
          <w:szCs w:val="20"/>
        </w:rPr>
        <w:t>’ and/or the ‘</w:t>
      </w:r>
      <w:r w:rsidRPr="001663D0">
        <w:rPr>
          <w:rFonts w:ascii="Times New Roman" w:hAnsi="Times New Roman" w:cs="Times New Roman"/>
          <w:b/>
          <w:sz w:val="20"/>
          <w:szCs w:val="20"/>
        </w:rPr>
        <w:t>Lab/Recitation/Other Content</w:t>
      </w:r>
      <w:r>
        <w:rPr>
          <w:rFonts w:ascii="Times New Roman" w:hAnsi="Times New Roman" w:cs="Times New Roman"/>
          <w:sz w:val="20"/>
          <w:szCs w:val="20"/>
        </w:rPr>
        <w:t xml:space="preserve">’ each week. </w:t>
      </w:r>
      <w:r w:rsidRPr="001C1184">
        <w:rPr>
          <w:rFonts w:ascii="Times New Roman" w:hAnsi="Times New Roman" w:cs="Times New Roman"/>
          <w:sz w:val="20"/>
          <w:szCs w:val="20"/>
        </w:rPr>
        <w:t xml:space="preserve">You can list each CLO </w:t>
      </w:r>
      <w:r>
        <w:rPr>
          <w:rFonts w:ascii="Times New Roman" w:hAnsi="Times New Roman" w:cs="Times New Roman"/>
          <w:sz w:val="20"/>
          <w:szCs w:val="20"/>
        </w:rPr>
        <w:t xml:space="preserve">number </w:t>
      </w:r>
      <w:r w:rsidRPr="001C1184">
        <w:rPr>
          <w:rFonts w:ascii="Times New Roman" w:hAnsi="Times New Roman" w:cs="Times New Roman"/>
          <w:sz w:val="20"/>
          <w:szCs w:val="20"/>
        </w:rPr>
        <w:t xml:space="preserve">separately or you can list multiple CLOs on each row – whatever works best to correspond to the weekly </w:t>
      </w:r>
      <w:r>
        <w:rPr>
          <w:rFonts w:ascii="Times New Roman" w:hAnsi="Times New Roman" w:cs="Times New Roman"/>
          <w:sz w:val="20"/>
          <w:szCs w:val="20"/>
        </w:rPr>
        <w:t>c</w:t>
      </w:r>
      <w:r w:rsidRPr="001C1184">
        <w:rPr>
          <w:rFonts w:ascii="Times New Roman" w:hAnsi="Times New Roman" w:cs="Times New Roman"/>
          <w:sz w:val="20"/>
          <w:szCs w:val="20"/>
        </w:rPr>
        <w:t>ontent columns</w:t>
      </w:r>
      <w:r>
        <w:rPr>
          <w:rFonts w:ascii="Times New Roman" w:hAnsi="Times New Roman" w:cs="Times New Roman"/>
          <w:sz w:val="20"/>
          <w:szCs w:val="20"/>
        </w:rPr>
        <w:t xml:space="preserve"> (examples in screenshot below)</w:t>
      </w:r>
      <w:r w:rsidRPr="001C1184">
        <w:rPr>
          <w:rFonts w:ascii="Times New Roman" w:hAnsi="Times New Roman" w:cs="Times New Roman"/>
          <w:sz w:val="20"/>
          <w:szCs w:val="20"/>
        </w:rPr>
        <w:t>. Click the green “+” button to add additional rows for each week.</w:t>
      </w:r>
    </w:p>
    <w:p w14:paraId="395A2BAD" w14:textId="75F9A5F0" w:rsidR="00980BDB" w:rsidRDefault="00980BDB" w:rsidP="00980BDB">
      <w:pPr>
        <w:pStyle w:val="ListParagraph"/>
        <w:rPr>
          <w:rFonts w:ascii="Times New Roman" w:hAnsi="Times New Roman" w:cs="Times New Roman"/>
          <w:sz w:val="20"/>
          <w:szCs w:val="20"/>
        </w:rPr>
      </w:pPr>
    </w:p>
    <w:p w14:paraId="055FE6E5" w14:textId="42F9C5E9" w:rsidR="00980BDB" w:rsidRDefault="00980BDB" w:rsidP="00980BDB">
      <w:pPr>
        <w:pStyle w:val="ListParagraph"/>
        <w:rPr>
          <w:rFonts w:ascii="Times New Roman" w:hAnsi="Times New Roman" w:cs="Times New Roman"/>
          <w:sz w:val="20"/>
          <w:szCs w:val="20"/>
        </w:rPr>
      </w:pPr>
      <w:r>
        <w:rPr>
          <w:noProof/>
        </w:rPr>
        <w:drawing>
          <wp:inline distT="0" distB="0" distL="0" distR="0" wp14:anchorId="032A629A" wp14:editId="0C155117">
            <wp:extent cx="6289481" cy="1985883"/>
            <wp:effectExtent l="19050" t="19050" r="1651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14675" cy="1993838"/>
                    </a:xfrm>
                    <a:prstGeom prst="rect">
                      <a:avLst/>
                    </a:prstGeom>
                    <a:ln w="3175">
                      <a:solidFill>
                        <a:schemeClr val="tx1"/>
                      </a:solidFill>
                    </a:ln>
                  </pic:spPr>
                </pic:pic>
              </a:graphicData>
            </a:graphic>
          </wp:inline>
        </w:drawing>
      </w:r>
    </w:p>
    <w:p w14:paraId="572AF9C1" w14:textId="534A696F" w:rsidR="00980BDB" w:rsidRDefault="00980BDB" w:rsidP="00980BDB">
      <w:pPr>
        <w:rPr>
          <w:rFonts w:ascii="Times New Roman" w:eastAsia="Times New Roman" w:hAnsi="Times New Roman" w:cs="Times New Roman"/>
          <w:b/>
          <w:u w:val="single"/>
        </w:rPr>
        <w:sectPr w:rsidR="00980BDB" w:rsidSect="00912F07">
          <w:footerReference w:type="default" r:id="rId21"/>
          <w:pgSz w:w="12240" w:h="15840" w:code="1"/>
          <w:pgMar w:top="630" w:right="576" w:bottom="864" w:left="576" w:header="0" w:footer="0" w:gutter="0"/>
          <w:cols w:space="720"/>
          <w:docGrid w:linePitch="360"/>
        </w:sectPr>
      </w:pPr>
      <w:r>
        <w:rPr>
          <w:noProof/>
        </w:rPr>
        <w:t xml:space="preserve">   </w:t>
      </w:r>
    </w:p>
    <w:p w14:paraId="717D6A99" w14:textId="3ABE6FD2" w:rsidR="002D1647" w:rsidRPr="00350502" w:rsidRDefault="002D1647" w:rsidP="002D1647">
      <w:pPr>
        <w:widowControl w:val="0"/>
        <w:autoSpaceDE w:val="0"/>
        <w:autoSpaceDN w:val="0"/>
        <w:adjustRightInd w:val="0"/>
        <w:spacing w:after="0"/>
        <w:rPr>
          <w:rFonts w:ascii="Times New Roman" w:eastAsia="Times New Roman" w:hAnsi="Times New Roman" w:cs="Times New Roman"/>
          <w:b/>
          <w:color w:val="1F4E79" w:themeColor="accent1" w:themeShade="80"/>
          <w:sz w:val="28"/>
          <w:szCs w:val="28"/>
        </w:rPr>
      </w:pPr>
      <w:r w:rsidRPr="00350502">
        <w:rPr>
          <w:b/>
          <w:color w:val="538135" w:themeColor="accent6" w:themeShade="BF"/>
          <w:sz w:val="28"/>
          <w:szCs w:val="28"/>
        </w:rPr>
        <w:lastRenderedPageBreak/>
        <w:t xml:space="preserve">CSU’s AUCC Category 1B: </w:t>
      </w:r>
      <w:r w:rsidR="00FC39F2" w:rsidRPr="00350502">
        <w:rPr>
          <w:b/>
          <w:color w:val="538135" w:themeColor="accent6" w:themeShade="BF"/>
          <w:sz w:val="28"/>
          <w:szCs w:val="28"/>
        </w:rPr>
        <w:t xml:space="preserve">Quantitative Reasoning </w:t>
      </w:r>
      <w:r w:rsidR="00FC39F2" w:rsidRPr="00350502">
        <w:rPr>
          <w:b/>
          <w:color w:val="538135" w:themeColor="accent6" w:themeShade="BF"/>
          <w:sz w:val="28"/>
          <w:szCs w:val="28"/>
        </w:rPr>
        <w:tab/>
      </w:r>
      <w:r w:rsidR="00FC39F2" w:rsidRPr="00350502">
        <w:rPr>
          <w:b/>
          <w:color w:val="538135" w:themeColor="accent6" w:themeShade="BF"/>
          <w:sz w:val="28"/>
          <w:szCs w:val="28"/>
        </w:rPr>
        <w:tab/>
      </w:r>
      <w:r w:rsidR="00FC39F2" w:rsidRPr="00350502">
        <w:rPr>
          <w:b/>
          <w:color w:val="538135" w:themeColor="accent6" w:themeShade="BF"/>
          <w:sz w:val="28"/>
          <w:szCs w:val="28"/>
        </w:rPr>
        <w:tab/>
      </w:r>
      <w:r w:rsidR="00FC39F2" w:rsidRPr="00350502">
        <w:rPr>
          <w:b/>
          <w:color w:val="538135" w:themeColor="accent6" w:themeShade="BF"/>
          <w:sz w:val="28"/>
          <w:szCs w:val="28"/>
        </w:rPr>
        <w:tab/>
      </w:r>
      <w:r w:rsidR="00FC39F2" w:rsidRPr="00350502">
        <w:rPr>
          <w:b/>
          <w:color w:val="538135" w:themeColor="accent6" w:themeShade="BF"/>
          <w:sz w:val="28"/>
          <w:szCs w:val="28"/>
        </w:rPr>
        <w:tab/>
      </w:r>
      <w:r w:rsidR="00FC39F2" w:rsidRPr="00350502">
        <w:rPr>
          <w:b/>
          <w:color w:val="538135" w:themeColor="accent6" w:themeShade="BF"/>
          <w:sz w:val="28"/>
          <w:szCs w:val="28"/>
        </w:rPr>
        <w:tab/>
      </w:r>
      <w:r w:rsidRPr="00350502">
        <w:rPr>
          <w:b/>
          <w:color w:val="1F4E79" w:themeColor="accent1" w:themeShade="80"/>
          <w:sz w:val="28"/>
          <w:szCs w:val="28"/>
        </w:rPr>
        <w:t>GT Pathways Mathematics (MA1)</w:t>
      </w:r>
    </w:p>
    <w:p w14:paraId="736F6FEE" w14:textId="77777777" w:rsidR="002D1647" w:rsidRPr="00BB2E79" w:rsidRDefault="002D1647" w:rsidP="002D1647">
      <w:pPr>
        <w:widowControl w:val="0"/>
        <w:autoSpaceDE w:val="0"/>
        <w:autoSpaceDN w:val="0"/>
        <w:adjustRightInd w:val="0"/>
        <w:spacing w:after="0"/>
        <w:rPr>
          <w:rFonts w:ascii="Times New Roman" w:eastAsia="Times New Roman" w:hAnsi="Times New Roman" w:cs="Times New Roman"/>
          <w:b/>
          <w:color w:val="C00000"/>
          <w:sz w:val="8"/>
          <w:szCs w:val="19"/>
        </w:rPr>
      </w:pPr>
    </w:p>
    <w:p w14:paraId="15260383" w14:textId="3A1E8410" w:rsidR="002D1647" w:rsidRDefault="002D1647" w:rsidP="005025F2">
      <w:pPr>
        <w:widowControl w:val="0"/>
        <w:autoSpaceDE w:val="0"/>
        <w:autoSpaceDN w:val="0"/>
        <w:adjustRightInd w:val="0"/>
        <w:spacing w:after="0"/>
        <w:rPr>
          <w:rFonts w:ascii="Times New Roman" w:eastAsia="Times New Roman" w:hAnsi="Times New Roman" w:cs="Times New Roman"/>
          <w:sz w:val="19"/>
          <w:szCs w:val="19"/>
        </w:rPr>
      </w:pPr>
      <w:r w:rsidRPr="005702B8">
        <w:rPr>
          <w:rFonts w:ascii="Times New Roman" w:eastAsia="Times New Roman" w:hAnsi="Times New Roman" w:cs="Times New Roman"/>
          <w:b/>
          <w:color w:val="C00000"/>
          <w:sz w:val="19"/>
          <w:szCs w:val="19"/>
        </w:rPr>
        <w:t>The following statement must be copied and pasted verbatim into each instructor’s syllabus for every section, every term</w:t>
      </w:r>
      <w:r w:rsidRPr="005702B8">
        <w:rPr>
          <w:rFonts w:ascii="Times New Roman" w:eastAsia="Times New Roman" w:hAnsi="Times New Roman" w:cs="Times New Roman"/>
          <w:color w:val="C00000"/>
          <w:sz w:val="19"/>
          <w:szCs w:val="19"/>
        </w:rPr>
        <w:t xml:space="preserve"> (replace the text in red with your course subject code and number):  </w:t>
      </w:r>
      <w:r w:rsidRPr="005702B8">
        <w:rPr>
          <w:rFonts w:ascii="Times New Roman" w:eastAsia="Times New Roman" w:hAnsi="Times New Roman" w:cs="Times New Roman"/>
          <w:sz w:val="19"/>
          <w:szCs w:val="19"/>
        </w:rPr>
        <w:t xml:space="preserve">The Colorado Commission on Higher Education has approved </w:t>
      </w:r>
      <w:r w:rsidRPr="005702B8">
        <w:rPr>
          <w:rFonts w:ascii="Times New Roman" w:eastAsia="Times New Roman" w:hAnsi="Times New Roman" w:cs="Times New Roman"/>
          <w:color w:val="C00000"/>
          <w:sz w:val="19"/>
          <w:szCs w:val="19"/>
        </w:rPr>
        <w:t>XXXX ####</w:t>
      </w:r>
      <w:r w:rsidRPr="005702B8">
        <w:rPr>
          <w:rFonts w:ascii="Times New Roman" w:eastAsia="Times New Roman" w:hAnsi="Times New Roman" w:cs="Times New Roman"/>
          <w:color w:val="FF0000"/>
          <w:sz w:val="19"/>
          <w:szCs w:val="19"/>
        </w:rPr>
        <w:t xml:space="preserve"> </w:t>
      </w:r>
      <w:r w:rsidRPr="005702B8">
        <w:rPr>
          <w:rFonts w:ascii="Times New Roman" w:eastAsia="Times New Roman" w:hAnsi="Times New Roman" w:cs="Times New Roman"/>
          <w:sz w:val="19"/>
          <w:szCs w:val="19"/>
        </w:rPr>
        <w:t xml:space="preserve">for inclusion in the Guaranteed Transfer (GT) Pathways program in the </w:t>
      </w:r>
      <w:r w:rsidRPr="005702B8">
        <w:rPr>
          <w:rFonts w:ascii="Times New Roman" w:eastAsia="Times New Roman" w:hAnsi="Times New Roman" w:cs="Times New Roman"/>
          <w:b/>
          <w:sz w:val="19"/>
          <w:szCs w:val="19"/>
        </w:rPr>
        <w:t>GT-MA1</w:t>
      </w:r>
      <w:r w:rsidRPr="005702B8">
        <w:rPr>
          <w:rFonts w:ascii="Times New Roman" w:eastAsia="Times New Roman" w:hAnsi="Times New Roman" w:cs="Times New Roman"/>
          <w:sz w:val="19"/>
          <w:szCs w:val="19"/>
        </w:rPr>
        <w:t xml:space="preserve"> category. For transferring students, successful completion with a minimum C‒ grade guarantees transfer and application of credit in this GT Pathways category. For more information on the GT Pathways program, go to </w:t>
      </w:r>
      <w:hyperlink r:id="rId22" w:history="1">
        <w:r w:rsidRPr="005702B8">
          <w:rPr>
            <w:rStyle w:val="Hyperlink"/>
            <w:rFonts w:ascii="Times New Roman" w:eastAsia="Times New Roman" w:hAnsi="Times New Roman" w:cs="Times New Roman"/>
            <w:sz w:val="19"/>
            <w:szCs w:val="19"/>
          </w:rPr>
          <w:t>http://highered.colorado.gov/academics/transfers/gtpathways/curriculum.html</w:t>
        </w:r>
      </w:hyperlink>
      <w:r w:rsidRPr="005702B8">
        <w:rPr>
          <w:rFonts w:ascii="Times New Roman" w:eastAsia="Times New Roman" w:hAnsi="Times New Roman" w:cs="Times New Roman"/>
          <w:sz w:val="19"/>
          <w:szCs w:val="19"/>
        </w:rPr>
        <w:t xml:space="preserve">. </w:t>
      </w:r>
    </w:p>
    <w:p w14:paraId="3FBD3AC5" w14:textId="77777777" w:rsidR="005702B8" w:rsidRPr="00A57039" w:rsidRDefault="005702B8" w:rsidP="005025F2">
      <w:pPr>
        <w:widowControl w:val="0"/>
        <w:autoSpaceDE w:val="0"/>
        <w:autoSpaceDN w:val="0"/>
        <w:adjustRightInd w:val="0"/>
        <w:spacing w:after="0"/>
        <w:rPr>
          <w:rFonts w:ascii="Times New Roman" w:eastAsia="Times New Roman" w:hAnsi="Times New Roman" w:cs="Times New Roman"/>
          <w:sz w:val="12"/>
          <w:szCs w:val="19"/>
        </w:rPr>
      </w:pPr>
    </w:p>
    <w:p w14:paraId="4B17E49A" w14:textId="77777777" w:rsidR="00780B2C" w:rsidRPr="005702B8" w:rsidRDefault="00780B2C" w:rsidP="00780B2C">
      <w:pPr>
        <w:widowControl w:val="0"/>
        <w:autoSpaceDE w:val="0"/>
        <w:autoSpaceDN w:val="0"/>
        <w:adjustRightInd w:val="0"/>
        <w:spacing w:after="0"/>
        <w:rPr>
          <w:rFonts w:ascii="Times New Roman" w:eastAsia="Times New Roman" w:hAnsi="Times New Roman" w:cs="Times New Roman"/>
          <w:sz w:val="19"/>
          <w:szCs w:val="19"/>
        </w:rPr>
      </w:pPr>
      <w:r w:rsidRPr="005702B8">
        <w:rPr>
          <w:rFonts w:ascii="Times New Roman" w:eastAsia="Times New Roman" w:hAnsi="Times New Roman" w:cs="Times New Roman"/>
          <w:b/>
          <w:sz w:val="19"/>
          <w:szCs w:val="19"/>
          <w:u w:val="single"/>
        </w:rPr>
        <w:t>Course syllabi</w:t>
      </w:r>
      <w:r w:rsidRPr="005702B8">
        <w:rPr>
          <w:rFonts w:ascii="Times New Roman" w:eastAsia="Times New Roman" w:hAnsi="Times New Roman" w:cs="Times New Roman"/>
          <w:b/>
          <w:sz w:val="19"/>
          <w:szCs w:val="19"/>
        </w:rPr>
        <w:t xml:space="preserve">: </w:t>
      </w:r>
      <w:r w:rsidRPr="005702B8">
        <w:rPr>
          <w:rFonts w:ascii="Times New Roman" w:eastAsia="Times New Roman" w:hAnsi="Times New Roman" w:cs="Times New Roman"/>
          <w:sz w:val="19"/>
          <w:szCs w:val="19"/>
        </w:rPr>
        <w:t xml:space="preserve"> The </w:t>
      </w:r>
      <w:r w:rsidRPr="005702B8">
        <w:rPr>
          <w:rFonts w:ascii="Times New Roman" w:eastAsia="Times New Roman" w:hAnsi="Times New Roman" w:cs="Times New Roman"/>
          <w:b/>
          <w:sz w:val="19"/>
          <w:szCs w:val="19"/>
        </w:rPr>
        <w:t>Content Criteria</w:t>
      </w:r>
      <w:r w:rsidRPr="005702B8">
        <w:rPr>
          <w:rFonts w:ascii="Times New Roman" w:eastAsia="Times New Roman" w:hAnsi="Times New Roman" w:cs="Times New Roman"/>
          <w:sz w:val="19"/>
          <w:szCs w:val="19"/>
        </w:rPr>
        <w:t xml:space="preserve"> and </w:t>
      </w:r>
      <w:r w:rsidRPr="005702B8">
        <w:rPr>
          <w:rFonts w:ascii="Times New Roman" w:eastAsia="Times New Roman" w:hAnsi="Times New Roman" w:cs="Times New Roman"/>
          <w:b/>
          <w:sz w:val="19"/>
          <w:szCs w:val="19"/>
        </w:rPr>
        <w:t>Core Student Learning Outcomes</w:t>
      </w:r>
      <w:r w:rsidRPr="005702B8">
        <w:rPr>
          <w:rFonts w:ascii="Times New Roman" w:eastAsia="Times New Roman" w:hAnsi="Times New Roman" w:cs="Times New Roman"/>
          <w:sz w:val="19"/>
          <w:szCs w:val="19"/>
        </w:rPr>
        <w:t xml:space="preserve"> below must be copied and pasted verbatim into each instructor’s syllabus for every section, every term. </w:t>
      </w:r>
    </w:p>
    <w:p w14:paraId="66F3799E" w14:textId="77777777" w:rsidR="00A57039" w:rsidRPr="00A57039" w:rsidRDefault="00A57039" w:rsidP="002D1647">
      <w:pPr>
        <w:widowControl w:val="0"/>
        <w:autoSpaceDE w:val="0"/>
        <w:autoSpaceDN w:val="0"/>
        <w:adjustRightInd w:val="0"/>
        <w:spacing w:after="0"/>
        <w:rPr>
          <w:rFonts w:ascii="Times New Roman" w:eastAsia="Times New Roman" w:hAnsi="Times New Roman" w:cs="Times New Roman"/>
          <w:b/>
          <w:sz w:val="12"/>
          <w:szCs w:val="19"/>
          <w:u w:val="single"/>
        </w:rPr>
      </w:pPr>
    </w:p>
    <w:p w14:paraId="16F3B9B7" w14:textId="435675D6" w:rsidR="00780B2C" w:rsidRPr="005702B8" w:rsidRDefault="00780B2C" w:rsidP="002D1647">
      <w:pPr>
        <w:widowControl w:val="0"/>
        <w:autoSpaceDE w:val="0"/>
        <w:autoSpaceDN w:val="0"/>
        <w:adjustRightInd w:val="0"/>
        <w:spacing w:after="0"/>
        <w:rPr>
          <w:rFonts w:ascii="Times New Roman" w:eastAsia="Times New Roman" w:hAnsi="Times New Roman" w:cs="Times New Roman"/>
          <w:sz w:val="19"/>
          <w:szCs w:val="19"/>
        </w:rPr>
      </w:pPr>
      <w:r w:rsidRPr="005702B8">
        <w:rPr>
          <w:rFonts w:ascii="Times New Roman" w:eastAsia="Times New Roman" w:hAnsi="Times New Roman" w:cs="Times New Roman"/>
          <w:b/>
          <w:sz w:val="19"/>
          <w:szCs w:val="19"/>
          <w:u w:val="single"/>
        </w:rPr>
        <w:t>CIM proposals</w:t>
      </w:r>
      <w:r w:rsidRPr="005702B8">
        <w:rPr>
          <w:rFonts w:ascii="Times New Roman" w:eastAsia="Times New Roman" w:hAnsi="Times New Roman" w:cs="Times New Roman"/>
          <w:b/>
          <w:sz w:val="19"/>
          <w:szCs w:val="19"/>
        </w:rPr>
        <w:t>:</w:t>
      </w:r>
      <w:r w:rsidRPr="005702B8">
        <w:rPr>
          <w:rFonts w:ascii="Times New Roman" w:eastAsia="Times New Roman" w:hAnsi="Times New Roman" w:cs="Times New Roman"/>
          <w:sz w:val="19"/>
          <w:szCs w:val="19"/>
        </w:rPr>
        <w:t xml:space="preserve">  Copy/paste the Core Student Learning Outcomes below into the </w:t>
      </w:r>
      <w:r w:rsidRPr="005702B8">
        <w:rPr>
          <w:rFonts w:ascii="Times New Roman" w:eastAsia="Times New Roman" w:hAnsi="Times New Roman" w:cs="Times New Roman"/>
          <w:b/>
          <w:sz w:val="19"/>
          <w:szCs w:val="19"/>
        </w:rPr>
        <w:t>Course Learning Objectives section</w:t>
      </w:r>
      <w:r w:rsidRPr="005702B8">
        <w:rPr>
          <w:rFonts w:ascii="Times New Roman" w:eastAsia="Times New Roman" w:hAnsi="Times New Roman" w:cs="Times New Roman"/>
          <w:sz w:val="19"/>
          <w:szCs w:val="19"/>
        </w:rPr>
        <w:t xml:space="preserve">. Respond to the following prompt in the </w:t>
      </w:r>
      <w:r w:rsidRPr="005702B8">
        <w:rPr>
          <w:rFonts w:ascii="Times New Roman" w:eastAsia="Times New Roman" w:hAnsi="Times New Roman" w:cs="Times New Roman"/>
          <w:b/>
          <w:sz w:val="19"/>
          <w:szCs w:val="19"/>
        </w:rPr>
        <w:t>AUCC justification section</w:t>
      </w:r>
      <w:r w:rsidRPr="005702B8">
        <w:rPr>
          <w:rFonts w:ascii="Times New Roman" w:eastAsia="Times New Roman" w:hAnsi="Times New Roman" w:cs="Times New Roman"/>
          <w:sz w:val="19"/>
          <w:szCs w:val="19"/>
        </w:rPr>
        <w:t>, “Explain how this course will build a foundation of both content knowledge (Content Criteria) and transferable skills (Core Student Learning Outcomes) relevant to this AUCC Category. For example, how will the course explore/introduce/utilize methods central to the field of study, intellectual processes, readings that reinforce both skills and content, and/or assignments that require reflection and some level of application.”</w:t>
      </w:r>
    </w:p>
    <w:p w14:paraId="68BCD9A0" w14:textId="77777777" w:rsidR="002D1647" w:rsidRPr="00CF0D0E" w:rsidRDefault="002D1647" w:rsidP="002D1647">
      <w:pPr>
        <w:widowControl w:val="0"/>
        <w:autoSpaceDE w:val="0"/>
        <w:autoSpaceDN w:val="0"/>
        <w:adjustRightInd w:val="0"/>
        <w:spacing w:after="0"/>
        <w:rPr>
          <w:rFonts w:ascii="Times New Roman" w:eastAsia="Times New Roman" w:hAnsi="Times New Roman" w:cs="Times New Roman"/>
          <w:sz w:val="8"/>
          <w:szCs w:val="19"/>
        </w:rPr>
      </w:pPr>
    </w:p>
    <w:tbl>
      <w:tblPr>
        <w:tblStyle w:val="TableGrid"/>
        <w:tblW w:w="14310" w:type="dxa"/>
        <w:tblInd w:w="-95" w:type="dxa"/>
        <w:tblLook w:val="04A0" w:firstRow="1" w:lastRow="0" w:firstColumn="1" w:lastColumn="0" w:noHBand="0" w:noVBand="1"/>
      </w:tblPr>
      <w:tblGrid>
        <w:gridCol w:w="1250"/>
        <w:gridCol w:w="1613"/>
        <w:gridCol w:w="3977"/>
        <w:gridCol w:w="7470"/>
      </w:tblGrid>
      <w:tr w:rsidR="00D73EBB" w:rsidRPr="00D73B3C" w14:paraId="70A8ACCC" w14:textId="77777777" w:rsidTr="005025F2">
        <w:trPr>
          <w:trHeight w:val="737"/>
        </w:trPr>
        <w:tc>
          <w:tcPr>
            <w:tcW w:w="1250" w:type="dxa"/>
            <w:shd w:val="clear" w:color="auto" w:fill="D0CECE" w:themeFill="background2" w:themeFillShade="E6"/>
          </w:tcPr>
          <w:p w14:paraId="2FF5BB79" w14:textId="77777777" w:rsidR="00D73EBB" w:rsidRPr="003B764F" w:rsidRDefault="00D73EBB" w:rsidP="00125685">
            <w:pPr>
              <w:rPr>
                <w:rFonts w:ascii="Times New Roman" w:hAnsi="Times New Roman" w:cs="Times New Roman"/>
                <w:b/>
                <w:color w:val="538135" w:themeColor="accent6" w:themeShade="BF"/>
              </w:rPr>
            </w:pPr>
            <w:r w:rsidRPr="003B764F">
              <w:rPr>
                <w:rFonts w:ascii="Times New Roman" w:hAnsi="Times New Roman" w:cs="Times New Roman"/>
                <w:b/>
                <w:color w:val="538135" w:themeColor="accent6" w:themeShade="BF"/>
              </w:rPr>
              <w:t>AUCC Category</w:t>
            </w:r>
          </w:p>
        </w:tc>
        <w:tc>
          <w:tcPr>
            <w:tcW w:w="1613" w:type="dxa"/>
            <w:shd w:val="clear" w:color="auto" w:fill="D0CECE" w:themeFill="background2" w:themeFillShade="E6"/>
          </w:tcPr>
          <w:p w14:paraId="0125DD77" w14:textId="77777777" w:rsidR="00D73EBB" w:rsidRPr="003B764F" w:rsidRDefault="00D73EBB" w:rsidP="00125685">
            <w:pPr>
              <w:rPr>
                <w:rFonts w:ascii="Times New Roman" w:hAnsi="Times New Roman" w:cs="Times New Roman"/>
                <w:b/>
                <w:color w:val="1F4E79" w:themeColor="accent1" w:themeShade="80"/>
              </w:rPr>
            </w:pPr>
            <w:r w:rsidRPr="003B764F">
              <w:rPr>
                <w:rFonts w:ascii="Times New Roman" w:hAnsi="Times New Roman" w:cs="Times New Roman"/>
                <w:b/>
                <w:color w:val="1F4E79" w:themeColor="accent1" w:themeShade="80"/>
              </w:rPr>
              <w:t>GT Pathways Content Area</w:t>
            </w:r>
          </w:p>
        </w:tc>
        <w:tc>
          <w:tcPr>
            <w:tcW w:w="3977" w:type="dxa"/>
            <w:vMerge w:val="restart"/>
            <w:shd w:val="clear" w:color="auto" w:fill="D0CECE" w:themeFill="background2" w:themeFillShade="E6"/>
          </w:tcPr>
          <w:p w14:paraId="24ADBCCE" w14:textId="77777777" w:rsidR="00D73EBB" w:rsidRPr="00636655" w:rsidRDefault="00D73EBB" w:rsidP="00125685">
            <w:pPr>
              <w:rPr>
                <w:rFonts w:ascii="Times New Roman" w:hAnsi="Times New Roman" w:cs="Times New Roman"/>
                <w:b/>
                <w:sz w:val="12"/>
              </w:rPr>
            </w:pPr>
            <w:r w:rsidRPr="00D73B3C">
              <w:rPr>
                <w:rFonts w:ascii="Times New Roman" w:hAnsi="Times New Roman" w:cs="Times New Roman"/>
                <w:b/>
              </w:rPr>
              <w:t>Content Criteria</w:t>
            </w:r>
          </w:p>
          <w:p w14:paraId="3830E282" w14:textId="77777777" w:rsidR="00D73EBB" w:rsidRPr="00CA3F36" w:rsidRDefault="00D73EBB" w:rsidP="00125685">
            <w:pPr>
              <w:rPr>
                <w:rFonts w:ascii="Times New Roman" w:hAnsi="Times New Roman" w:cs="Times New Roman"/>
                <w:sz w:val="19"/>
                <w:szCs w:val="19"/>
              </w:rPr>
            </w:pPr>
            <w:r w:rsidRPr="00CA3F36">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470" w:type="dxa"/>
            <w:shd w:val="clear" w:color="auto" w:fill="D0CECE" w:themeFill="background2" w:themeFillShade="E6"/>
          </w:tcPr>
          <w:p w14:paraId="466E78FE" w14:textId="21D228E8" w:rsidR="00D73EBB" w:rsidRPr="00466462" w:rsidRDefault="00D73EBB" w:rsidP="00125685">
            <w:pPr>
              <w:rPr>
                <w:rFonts w:ascii="Times New Roman" w:hAnsi="Times New Roman" w:cs="Times New Roman"/>
                <w:b/>
                <w:sz w:val="8"/>
              </w:rPr>
            </w:pPr>
            <w:r>
              <w:rPr>
                <w:rFonts w:ascii="Times New Roman" w:hAnsi="Times New Roman" w:cs="Times New Roman"/>
                <w:b/>
              </w:rPr>
              <w:t xml:space="preserve">Core </w:t>
            </w:r>
            <w:r w:rsidRPr="00397737">
              <w:rPr>
                <w:rFonts w:ascii="Times New Roman" w:hAnsi="Times New Roman" w:cs="Times New Roman"/>
                <w:b/>
              </w:rPr>
              <w:t>Student Learning Outcomes</w:t>
            </w:r>
          </w:p>
          <w:p w14:paraId="17248FAD" w14:textId="1349C255" w:rsidR="00D73EBB" w:rsidRPr="00CA3F36" w:rsidRDefault="00D73EBB" w:rsidP="00125685">
            <w:pPr>
              <w:rPr>
                <w:rFonts w:ascii="Times New Roman" w:hAnsi="Times New Roman" w:cs="Times New Roman"/>
                <w:sz w:val="19"/>
                <w:szCs w:val="19"/>
              </w:rPr>
            </w:pPr>
            <w:r>
              <w:rPr>
                <w:rFonts w:ascii="Times New Roman" w:hAnsi="Times New Roman" w:cs="Times New Roman"/>
                <w:sz w:val="19"/>
                <w:szCs w:val="19"/>
              </w:rPr>
              <w:t xml:space="preserve">Core </w:t>
            </w:r>
            <w:r w:rsidRPr="00CA3F36">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tc>
      </w:tr>
      <w:tr w:rsidR="00D73EBB" w:rsidRPr="00D73B3C" w14:paraId="07CDDF4A" w14:textId="77777777" w:rsidTr="005025F2">
        <w:trPr>
          <w:trHeight w:val="737"/>
        </w:trPr>
        <w:tc>
          <w:tcPr>
            <w:tcW w:w="1250" w:type="dxa"/>
            <w:vMerge w:val="restart"/>
            <w:shd w:val="clear" w:color="auto" w:fill="auto"/>
          </w:tcPr>
          <w:p w14:paraId="44BCED07" w14:textId="77777777" w:rsidR="00D73EBB" w:rsidRPr="003B764F" w:rsidRDefault="00D73EBB" w:rsidP="00125685">
            <w:pPr>
              <w:rPr>
                <w:rFonts w:ascii="Times New Roman" w:hAnsi="Times New Roman" w:cs="Times New Roman"/>
                <w:color w:val="538135" w:themeColor="accent6" w:themeShade="BF"/>
                <w:sz w:val="20"/>
                <w:szCs w:val="20"/>
              </w:rPr>
            </w:pPr>
            <w:r w:rsidRPr="003B764F">
              <w:rPr>
                <w:rFonts w:ascii="Times New Roman" w:hAnsi="Times New Roman" w:cs="Times New Roman"/>
                <w:b/>
                <w:color w:val="538135" w:themeColor="accent6" w:themeShade="BF"/>
                <w:sz w:val="20"/>
                <w:szCs w:val="20"/>
              </w:rPr>
              <w:t>1B:</w:t>
            </w:r>
          </w:p>
          <w:p w14:paraId="1EDE0C92" w14:textId="77777777" w:rsidR="00D73EBB" w:rsidRPr="003B764F" w:rsidRDefault="00D73EBB" w:rsidP="00125685">
            <w:pPr>
              <w:rPr>
                <w:rFonts w:ascii="Times New Roman" w:hAnsi="Times New Roman" w:cs="Times New Roman"/>
                <w:b/>
                <w:color w:val="538135" w:themeColor="accent6" w:themeShade="BF"/>
                <w:sz w:val="20"/>
                <w:szCs w:val="20"/>
              </w:rPr>
            </w:pPr>
            <w:r>
              <w:rPr>
                <w:rFonts w:ascii="Times New Roman" w:hAnsi="Times New Roman" w:cs="Times New Roman"/>
                <w:color w:val="538135" w:themeColor="accent6" w:themeShade="BF"/>
                <w:sz w:val="20"/>
                <w:szCs w:val="20"/>
              </w:rPr>
              <w:t>Quantitative Reasoning</w:t>
            </w:r>
          </w:p>
          <w:p w14:paraId="47950D83" w14:textId="77777777" w:rsidR="00D73EBB" w:rsidRPr="003B764F" w:rsidRDefault="00D73EBB" w:rsidP="00125685">
            <w:pPr>
              <w:rPr>
                <w:rFonts w:ascii="Times New Roman" w:hAnsi="Times New Roman" w:cs="Times New Roman"/>
                <w:b/>
                <w:color w:val="538135" w:themeColor="accent6" w:themeShade="BF"/>
                <w:sz w:val="20"/>
                <w:szCs w:val="20"/>
              </w:rPr>
            </w:pPr>
          </w:p>
          <w:p w14:paraId="3C343794" w14:textId="77777777" w:rsidR="00D73EBB" w:rsidRPr="003B764F" w:rsidRDefault="00D73EBB" w:rsidP="00125685">
            <w:pPr>
              <w:rPr>
                <w:rFonts w:ascii="Times New Roman" w:hAnsi="Times New Roman" w:cs="Times New Roman"/>
                <w:b/>
                <w:color w:val="538135" w:themeColor="accent6" w:themeShade="BF"/>
                <w:sz w:val="20"/>
                <w:szCs w:val="20"/>
              </w:rPr>
            </w:pPr>
          </w:p>
          <w:p w14:paraId="3A44EC34" w14:textId="77777777" w:rsidR="00D73EBB" w:rsidRPr="003B764F" w:rsidRDefault="00D73EBB" w:rsidP="00125685">
            <w:pPr>
              <w:rPr>
                <w:rFonts w:ascii="Times New Roman" w:hAnsi="Times New Roman" w:cs="Times New Roman"/>
                <w:b/>
                <w:color w:val="538135" w:themeColor="accent6" w:themeShade="BF"/>
                <w:sz w:val="20"/>
                <w:szCs w:val="20"/>
              </w:rPr>
            </w:pPr>
          </w:p>
          <w:p w14:paraId="01264CA7" w14:textId="77777777" w:rsidR="00D73EBB" w:rsidRPr="003B764F" w:rsidRDefault="00D73EBB" w:rsidP="00125685">
            <w:pPr>
              <w:rPr>
                <w:rFonts w:ascii="Times New Roman" w:hAnsi="Times New Roman" w:cs="Times New Roman"/>
                <w:b/>
                <w:color w:val="538135" w:themeColor="accent6" w:themeShade="BF"/>
                <w:sz w:val="20"/>
                <w:szCs w:val="20"/>
              </w:rPr>
            </w:pPr>
          </w:p>
          <w:p w14:paraId="35575A44" w14:textId="77777777" w:rsidR="00D73EBB" w:rsidRPr="003B764F" w:rsidRDefault="00D73EBB" w:rsidP="00125685">
            <w:pPr>
              <w:rPr>
                <w:rFonts w:ascii="Times New Roman" w:hAnsi="Times New Roman" w:cs="Times New Roman"/>
                <w:b/>
                <w:color w:val="538135" w:themeColor="accent6" w:themeShade="BF"/>
                <w:sz w:val="20"/>
                <w:szCs w:val="20"/>
              </w:rPr>
            </w:pPr>
          </w:p>
          <w:p w14:paraId="732EB400" w14:textId="77777777" w:rsidR="00D73EBB" w:rsidRPr="003B764F" w:rsidRDefault="00D73EBB" w:rsidP="00125685">
            <w:pPr>
              <w:rPr>
                <w:rFonts w:ascii="Times New Roman" w:hAnsi="Times New Roman" w:cs="Times New Roman"/>
                <w:b/>
                <w:color w:val="538135" w:themeColor="accent6" w:themeShade="BF"/>
                <w:sz w:val="20"/>
                <w:szCs w:val="20"/>
              </w:rPr>
            </w:pPr>
          </w:p>
          <w:p w14:paraId="61BC4C69" w14:textId="77777777" w:rsidR="00D73EBB" w:rsidRPr="003B764F" w:rsidRDefault="00D73EBB" w:rsidP="00125685">
            <w:pPr>
              <w:rPr>
                <w:rFonts w:ascii="Times New Roman" w:hAnsi="Times New Roman" w:cs="Times New Roman"/>
                <w:b/>
                <w:color w:val="538135" w:themeColor="accent6" w:themeShade="BF"/>
                <w:sz w:val="20"/>
                <w:szCs w:val="20"/>
              </w:rPr>
            </w:pPr>
          </w:p>
          <w:p w14:paraId="0FCC49AA" w14:textId="77777777" w:rsidR="00D73EBB" w:rsidRPr="003B764F" w:rsidRDefault="00D73EBB" w:rsidP="00125685">
            <w:pPr>
              <w:rPr>
                <w:rFonts w:ascii="Times New Roman" w:hAnsi="Times New Roman" w:cs="Times New Roman"/>
                <w:b/>
                <w:color w:val="538135" w:themeColor="accent6" w:themeShade="BF"/>
                <w:sz w:val="20"/>
                <w:szCs w:val="20"/>
              </w:rPr>
            </w:pPr>
          </w:p>
          <w:p w14:paraId="2B32B95A" w14:textId="77777777" w:rsidR="00D73EBB" w:rsidRPr="003B764F" w:rsidRDefault="00D73EBB" w:rsidP="00125685">
            <w:pPr>
              <w:rPr>
                <w:rFonts w:ascii="Times New Roman" w:hAnsi="Times New Roman" w:cs="Times New Roman"/>
                <w:b/>
                <w:color w:val="538135" w:themeColor="accent6" w:themeShade="BF"/>
                <w:sz w:val="20"/>
                <w:szCs w:val="20"/>
              </w:rPr>
            </w:pPr>
          </w:p>
          <w:p w14:paraId="53FD8D2F" w14:textId="77777777" w:rsidR="00D73EBB" w:rsidRPr="003B764F" w:rsidRDefault="00D73EBB" w:rsidP="00125685">
            <w:pPr>
              <w:rPr>
                <w:rFonts w:ascii="Times New Roman" w:hAnsi="Times New Roman" w:cs="Times New Roman"/>
                <w:b/>
                <w:color w:val="538135" w:themeColor="accent6" w:themeShade="BF"/>
                <w:sz w:val="20"/>
                <w:szCs w:val="20"/>
              </w:rPr>
            </w:pPr>
          </w:p>
          <w:p w14:paraId="411E1599" w14:textId="77777777" w:rsidR="00D73EBB" w:rsidRPr="003B764F" w:rsidRDefault="00D73EBB" w:rsidP="00125685">
            <w:pPr>
              <w:rPr>
                <w:rFonts w:ascii="Times New Roman" w:hAnsi="Times New Roman" w:cs="Times New Roman"/>
                <w:b/>
                <w:color w:val="538135" w:themeColor="accent6" w:themeShade="BF"/>
                <w:sz w:val="20"/>
                <w:szCs w:val="20"/>
              </w:rPr>
            </w:pPr>
          </w:p>
          <w:p w14:paraId="3A2F5A09" w14:textId="77777777" w:rsidR="00D73EBB" w:rsidRPr="003B764F" w:rsidRDefault="00D73EBB" w:rsidP="00125685">
            <w:pPr>
              <w:rPr>
                <w:rFonts w:ascii="Times New Roman" w:hAnsi="Times New Roman" w:cs="Times New Roman"/>
                <w:b/>
                <w:color w:val="538135" w:themeColor="accent6" w:themeShade="BF"/>
                <w:sz w:val="20"/>
                <w:szCs w:val="20"/>
              </w:rPr>
            </w:pPr>
          </w:p>
          <w:p w14:paraId="459DE1BD" w14:textId="77777777" w:rsidR="00D73EBB" w:rsidRPr="003B764F" w:rsidRDefault="00D73EBB" w:rsidP="00125685">
            <w:pPr>
              <w:rPr>
                <w:rFonts w:ascii="Times New Roman" w:hAnsi="Times New Roman" w:cs="Times New Roman"/>
                <w:b/>
                <w:color w:val="538135" w:themeColor="accent6" w:themeShade="BF"/>
                <w:sz w:val="20"/>
                <w:szCs w:val="20"/>
              </w:rPr>
            </w:pPr>
          </w:p>
          <w:p w14:paraId="54E9DAAA" w14:textId="77777777" w:rsidR="00D73EBB" w:rsidRPr="003B764F" w:rsidRDefault="00D73EBB" w:rsidP="00125685">
            <w:pPr>
              <w:rPr>
                <w:rFonts w:ascii="Times New Roman" w:hAnsi="Times New Roman" w:cs="Times New Roman"/>
                <w:b/>
                <w:color w:val="538135" w:themeColor="accent6" w:themeShade="BF"/>
                <w:sz w:val="20"/>
                <w:szCs w:val="20"/>
              </w:rPr>
            </w:pPr>
          </w:p>
          <w:p w14:paraId="2A767EC8" w14:textId="77777777" w:rsidR="00D73EBB" w:rsidRPr="003B764F" w:rsidRDefault="00D73EBB" w:rsidP="00125685">
            <w:pPr>
              <w:rPr>
                <w:rFonts w:ascii="Times New Roman" w:hAnsi="Times New Roman" w:cs="Times New Roman"/>
                <w:b/>
                <w:color w:val="538135" w:themeColor="accent6" w:themeShade="BF"/>
                <w:sz w:val="20"/>
                <w:szCs w:val="20"/>
              </w:rPr>
            </w:pPr>
          </w:p>
          <w:p w14:paraId="1EEA7C06" w14:textId="77777777" w:rsidR="00D73EBB" w:rsidRPr="003B764F" w:rsidRDefault="00D73EBB" w:rsidP="00125685">
            <w:pPr>
              <w:rPr>
                <w:rFonts w:ascii="Times New Roman" w:hAnsi="Times New Roman" w:cs="Times New Roman"/>
                <w:b/>
                <w:color w:val="538135" w:themeColor="accent6" w:themeShade="BF"/>
                <w:sz w:val="20"/>
                <w:szCs w:val="20"/>
              </w:rPr>
            </w:pPr>
          </w:p>
          <w:p w14:paraId="24A4C2F4" w14:textId="77777777" w:rsidR="00D73EBB" w:rsidRPr="003B764F" w:rsidRDefault="00D73EBB" w:rsidP="00125685">
            <w:pPr>
              <w:rPr>
                <w:rFonts w:ascii="Times New Roman" w:hAnsi="Times New Roman" w:cs="Times New Roman"/>
                <w:b/>
                <w:color w:val="538135" w:themeColor="accent6" w:themeShade="BF"/>
                <w:sz w:val="20"/>
                <w:szCs w:val="20"/>
              </w:rPr>
            </w:pPr>
          </w:p>
          <w:p w14:paraId="5FD7DD23" w14:textId="77777777" w:rsidR="00D73EBB" w:rsidRPr="003B764F" w:rsidRDefault="00D73EBB" w:rsidP="00125685">
            <w:pPr>
              <w:rPr>
                <w:rFonts w:ascii="Times New Roman" w:hAnsi="Times New Roman" w:cs="Times New Roman"/>
                <w:b/>
                <w:color w:val="538135" w:themeColor="accent6" w:themeShade="BF"/>
                <w:sz w:val="20"/>
                <w:szCs w:val="20"/>
              </w:rPr>
            </w:pPr>
          </w:p>
          <w:p w14:paraId="19670E85" w14:textId="77777777" w:rsidR="00D73EBB" w:rsidRPr="003B764F" w:rsidRDefault="00D73EBB" w:rsidP="00125685">
            <w:pPr>
              <w:rPr>
                <w:rFonts w:ascii="Times New Roman" w:hAnsi="Times New Roman" w:cs="Times New Roman"/>
                <w:b/>
                <w:color w:val="538135" w:themeColor="accent6" w:themeShade="BF"/>
                <w:sz w:val="20"/>
                <w:szCs w:val="20"/>
              </w:rPr>
            </w:pPr>
          </w:p>
        </w:tc>
        <w:tc>
          <w:tcPr>
            <w:tcW w:w="1613" w:type="dxa"/>
            <w:vMerge w:val="restart"/>
            <w:shd w:val="clear" w:color="auto" w:fill="auto"/>
          </w:tcPr>
          <w:p w14:paraId="31DA4DBA" w14:textId="77777777" w:rsidR="00D73EBB" w:rsidRPr="003B764F" w:rsidRDefault="00D73EBB" w:rsidP="00125685">
            <w:pPr>
              <w:rPr>
                <w:rFonts w:ascii="Times New Roman" w:hAnsi="Times New Roman" w:cs="Times New Roman"/>
                <w:b/>
                <w:color w:val="1F4E79" w:themeColor="accent1" w:themeShade="80"/>
                <w:sz w:val="20"/>
                <w:szCs w:val="20"/>
              </w:rPr>
            </w:pPr>
            <w:r w:rsidRPr="003B764F">
              <w:rPr>
                <w:rFonts w:ascii="Times New Roman" w:hAnsi="Times New Roman" w:cs="Times New Roman"/>
                <w:b/>
                <w:color w:val="1F4E79" w:themeColor="accent1" w:themeShade="80"/>
                <w:sz w:val="20"/>
                <w:szCs w:val="20"/>
              </w:rPr>
              <w:t xml:space="preserve">GT-MA1: </w:t>
            </w:r>
          </w:p>
          <w:p w14:paraId="21A4CB47" w14:textId="1EE4B94E" w:rsidR="00D73EBB" w:rsidRPr="003B764F" w:rsidRDefault="00D73EBB" w:rsidP="00125685">
            <w:pPr>
              <w:rPr>
                <w:rFonts w:ascii="Times New Roman" w:hAnsi="Times New Roman" w:cs="Times New Roman"/>
                <w:b/>
                <w:color w:val="1F4E79" w:themeColor="accent1" w:themeShade="80"/>
                <w:sz w:val="20"/>
                <w:szCs w:val="20"/>
              </w:rPr>
            </w:pPr>
            <w:r w:rsidRPr="003B764F">
              <w:rPr>
                <w:rFonts w:ascii="Times New Roman" w:hAnsi="Times New Roman" w:cs="Times New Roman"/>
                <w:color w:val="1F4E79" w:themeColor="accent1" w:themeShade="80"/>
                <w:sz w:val="20"/>
                <w:szCs w:val="20"/>
              </w:rPr>
              <w:t>Mathematics</w:t>
            </w:r>
          </w:p>
        </w:tc>
        <w:tc>
          <w:tcPr>
            <w:tcW w:w="3977" w:type="dxa"/>
            <w:vMerge/>
            <w:shd w:val="clear" w:color="auto" w:fill="auto"/>
          </w:tcPr>
          <w:p w14:paraId="4A1716CB" w14:textId="77777777" w:rsidR="00D73EBB" w:rsidRPr="00D73EBB" w:rsidRDefault="00D73EBB" w:rsidP="00D73EBB">
            <w:pPr>
              <w:widowControl w:val="0"/>
              <w:autoSpaceDE w:val="0"/>
              <w:autoSpaceDN w:val="0"/>
              <w:adjustRightInd w:val="0"/>
              <w:rPr>
                <w:rFonts w:ascii="Times New Roman" w:eastAsia="Times New Roman" w:hAnsi="Times New Roman" w:cs="Times New Roman"/>
                <w:color w:val="000000"/>
                <w:sz w:val="20"/>
                <w:szCs w:val="20"/>
              </w:rPr>
            </w:pPr>
          </w:p>
        </w:tc>
        <w:tc>
          <w:tcPr>
            <w:tcW w:w="7470" w:type="dxa"/>
            <w:vMerge w:val="restart"/>
          </w:tcPr>
          <w:p w14:paraId="724E50A8" w14:textId="77777777" w:rsidR="00D73EBB" w:rsidRPr="002F6548" w:rsidRDefault="00D73EBB" w:rsidP="00125685">
            <w:pPr>
              <w:rPr>
                <w:rFonts w:ascii="Times New Roman" w:hAnsi="Times New Roman" w:cs="Times New Roman"/>
                <w:sz w:val="20"/>
                <w:szCs w:val="20"/>
                <w:u w:val="single"/>
              </w:rPr>
            </w:pPr>
            <w:r w:rsidRPr="002F6548">
              <w:rPr>
                <w:rFonts w:ascii="Times New Roman" w:hAnsi="Times New Roman" w:cs="Times New Roman"/>
                <w:i/>
                <w:sz w:val="20"/>
                <w:szCs w:val="20"/>
                <w:u w:val="single"/>
              </w:rPr>
              <w:t>Quantitative Literacy</w:t>
            </w:r>
          </w:p>
          <w:p w14:paraId="41792C73" w14:textId="77777777" w:rsidR="00D73EBB" w:rsidRPr="003B7E80" w:rsidRDefault="00D73EBB" w:rsidP="002D1647">
            <w:pPr>
              <w:pStyle w:val="ListParagraph"/>
              <w:numPr>
                <w:ilvl w:val="0"/>
                <w:numId w:val="14"/>
              </w:numPr>
              <w:rPr>
                <w:rFonts w:ascii="Times New Roman" w:hAnsi="Times New Roman" w:cs="Times New Roman"/>
                <w:b/>
                <w:sz w:val="20"/>
                <w:szCs w:val="20"/>
              </w:rPr>
            </w:pPr>
            <w:r w:rsidRPr="003B7E80">
              <w:rPr>
                <w:rFonts w:ascii="Times New Roman" w:hAnsi="Times New Roman" w:cs="Times New Roman"/>
                <w:b/>
                <w:sz w:val="20"/>
                <w:szCs w:val="20"/>
              </w:rPr>
              <w:t>Interpret Information</w:t>
            </w:r>
          </w:p>
          <w:p w14:paraId="60AB1583" w14:textId="77777777" w:rsidR="00D73EBB" w:rsidRPr="003B7E80" w:rsidRDefault="00D73EBB" w:rsidP="002D1647">
            <w:pPr>
              <w:pStyle w:val="Normal1"/>
              <w:numPr>
                <w:ilvl w:val="0"/>
                <w:numId w:val="9"/>
              </w:numPr>
              <w:tabs>
                <w:tab w:val="left" w:pos="0"/>
              </w:tabs>
              <w:spacing w:after="0" w:line="240" w:lineRule="auto"/>
              <w:ind w:left="701" w:right="-105" w:hanging="270"/>
              <w:rPr>
                <w:sz w:val="20"/>
              </w:rPr>
            </w:pPr>
            <w:r w:rsidRPr="003B7E80">
              <w:rPr>
                <w:sz w:val="20"/>
              </w:rPr>
              <w:t>Explain information presented in mathe</w:t>
            </w:r>
            <w:r>
              <w:rPr>
                <w:sz w:val="20"/>
              </w:rPr>
              <w:t xml:space="preserve">matical forms (e.g., equations, </w:t>
            </w:r>
            <w:r w:rsidRPr="003B7E80">
              <w:rPr>
                <w:sz w:val="20"/>
              </w:rPr>
              <w:t>graphs, diagrams, tables, words).</w:t>
            </w:r>
          </w:p>
          <w:p w14:paraId="1E652559" w14:textId="77777777" w:rsidR="00D73EBB" w:rsidRPr="003B7E80" w:rsidRDefault="00D73EBB" w:rsidP="002D1647">
            <w:pPr>
              <w:pStyle w:val="ListParagraph"/>
              <w:numPr>
                <w:ilvl w:val="0"/>
                <w:numId w:val="14"/>
              </w:numPr>
              <w:rPr>
                <w:rFonts w:ascii="Times New Roman" w:hAnsi="Times New Roman" w:cs="Times New Roman"/>
                <w:b/>
                <w:sz w:val="20"/>
                <w:szCs w:val="20"/>
              </w:rPr>
            </w:pPr>
            <w:r w:rsidRPr="003B7E80">
              <w:rPr>
                <w:rFonts w:ascii="Times New Roman" w:hAnsi="Times New Roman" w:cs="Times New Roman"/>
                <w:b/>
                <w:sz w:val="20"/>
                <w:szCs w:val="20"/>
              </w:rPr>
              <w:t>Represent Information</w:t>
            </w:r>
          </w:p>
          <w:p w14:paraId="29568A3F" w14:textId="77777777" w:rsidR="00D73EBB" w:rsidRPr="003B7E80" w:rsidRDefault="00D73EBB" w:rsidP="002D1647">
            <w:pPr>
              <w:pStyle w:val="Normal1"/>
              <w:numPr>
                <w:ilvl w:val="1"/>
                <w:numId w:val="10"/>
              </w:numPr>
              <w:spacing w:after="0" w:line="240" w:lineRule="auto"/>
              <w:ind w:left="701" w:hanging="270"/>
              <w:rPr>
                <w:sz w:val="20"/>
              </w:rPr>
            </w:pPr>
            <w:r w:rsidRPr="003B7E80">
              <w:rPr>
                <w:sz w:val="20"/>
              </w:rPr>
              <w:t>Convert information into and between various mathematical forms (e.g., equations, graphs, diagrams, tables, words).</w:t>
            </w:r>
          </w:p>
          <w:p w14:paraId="78024E3A" w14:textId="77777777" w:rsidR="00D73EBB" w:rsidRPr="003B7E80" w:rsidRDefault="00D73EBB" w:rsidP="002D1647">
            <w:pPr>
              <w:pStyle w:val="Normal1"/>
              <w:numPr>
                <w:ilvl w:val="0"/>
                <w:numId w:val="14"/>
              </w:numPr>
              <w:spacing w:after="0" w:line="240" w:lineRule="auto"/>
              <w:contextualSpacing/>
              <w:rPr>
                <w:b/>
                <w:sz w:val="20"/>
              </w:rPr>
            </w:pPr>
            <w:r w:rsidRPr="003B7E80">
              <w:rPr>
                <w:b/>
                <w:sz w:val="20"/>
              </w:rPr>
              <w:t>Perform Calculations</w:t>
            </w:r>
          </w:p>
          <w:p w14:paraId="0B8001E2" w14:textId="77777777" w:rsidR="00D73EBB" w:rsidRPr="003B7E80" w:rsidRDefault="00D73EBB" w:rsidP="002D1647">
            <w:pPr>
              <w:pStyle w:val="Normal1"/>
              <w:numPr>
                <w:ilvl w:val="0"/>
                <w:numId w:val="11"/>
              </w:numPr>
              <w:tabs>
                <w:tab w:val="left" w:pos="0"/>
              </w:tabs>
              <w:spacing w:before="120" w:after="240" w:line="240" w:lineRule="auto"/>
              <w:ind w:left="701" w:hanging="270"/>
              <w:contextualSpacing/>
              <w:rPr>
                <w:sz w:val="20"/>
              </w:rPr>
            </w:pPr>
            <w:r w:rsidRPr="003B7E80">
              <w:rPr>
                <w:sz w:val="20"/>
              </w:rPr>
              <w:t>Solve problems or equations at the appropriate course level.</w:t>
            </w:r>
          </w:p>
          <w:p w14:paraId="48D4E37D" w14:textId="77777777" w:rsidR="00D73EBB" w:rsidRPr="003B7E80" w:rsidRDefault="00D73EBB" w:rsidP="002D1647">
            <w:pPr>
              <w:pStyle w:val="Normal1"/>
              <w:numPr>
                <w:ilvl w:val="0"/>
                <w:numId w:val="11"/>
              </w:numPr>
              <w:tabs>
                <w:tab w:val="left" w:pos="0"/>
              </w:tabs>
              <w:spacing w:before="120" w:after="240" w:line="240" w:lineRule="auto"/>
              <w:ind w:left="701" w:hanging="270"/>
              <w:contextualSpacing/>
              <w:rPr>
                <w:sz w:val="20"/>
              </w:rPr>
            </w:pPr>
            <w:r w:rsidRPr="003B7E80">
              <w:rPr>
                <w:sz w:val="20"/>
              </w:rPr>
              <w:t>Use appropriate mathematical notation.</w:t>
            </w:r>
          </w:p>
          <w:p w14:paraId="2A280894" w14:textId="77777777" w:rsidR="00D73EBB" w:rsidRPr="003B7E80" w:rsidRDefault="00D73EBB" w:rsidP="002D1647">
            <w:pPr>
              <w:pStyle w:val="Normal1"/>
              <w:numPr>
                <w:ilvl w:val="0"/>
                <w:numId w:val="11"/>
              </w:numPr>
              <w:tabs>
                <w:tab w:val="left" w:pos="0"/>
              </w:tabs>
              <w:spacing w:after="0" w:line="240" w:lineRule="auto"/>
              <w:ind w:left="701" w:hanging="270"/>
              <w:rPr>
                <w:sz w:val="20"/>
              </w:rPr>
            </w:pPr>
            <w:r w:rsidRPr="003B7E80">
              <w:rPr>
                <w:sz w:val="20"/>
              </w:rPr>
              <w:t>Solve a variety of different problem types that involve a multi-step solution and address the validity of the results.</w:t>
            </w:r>
          </w:p>
          <w:p w14:paraId="5CDDEB42" w14:textId="77777777" w:rsidR="00D73EBB" w:rsidRPr="003B7E80" w:rsidRDefault="00D73EBB" w:rsidP="002D1647">
            <w:pPr>
              <w:pStyle w:val="Normal1"/>
              <w:numPr>
                <w:ilvl w:val="0"/>
                <w:numId w:val="14"/>
              </w:numPr>
              <w:tabs>
                <w:tab w:val="left" w:pos="0"/>
              </w:tabs>
              <w:spacing w:after="0" w:line="240" w:lineRule="auto"/>
              <w:rPr>
                <w:b/>
                <w:sz w:val="20"/>
              </w:rPr>
            </w:pPr>
            <w:r w:rsidRPr="003B7E80">
              <w:rPr>
                <w:b/>
                <w:sz w:val="20"/>
              </w:rPr>
              <w:t>Apply and Analyze Information</w:t>
            </w:r>
          </w:p>
          <w:p w14:paraId="4897267B" w14:textId="77777777" w:rsidR="00D73EBB" w:rsidRPr="003B7E80" w:rsidRDefault="00D73EBB" w:rsidP="002D1647">
            <w:pPr>
              <w:pStyle w:val="Normal1"/>
              <w:numPr>
                <w:ilvl w:val="0"/>
                <w:numId w:val="12"/>
              </w:numPr>
              <w:tabs>
                <w:tab w:val="left" w:pos="0"/>
              </w:tabs>
              <w:spacing w:after="0" w:line="240" w:lineRule="auto"/>
              <w:ind w:left="701" w:hanging="270"/>
              <w:contextualSpacing/>
              <w:rPr>
                <w:sz w:val="20"/>
              </w:rPr>
            </w:pPr>
            <w:r w:rsidRPr="003B7E80">
              <w:rPr>
                <w:sz w:val="20"/>
              </w:rPr>
              <w:t>Make use of graphical objects (such as graphs of equations in two or three variables, histograms, scatterplots of bivariate data, geometrical figures, etc.) to supplement a solution to a typical problem at the appropriate level.</w:t>
            </w:r>
          </w:p>
          <w:p w14:paraId="69AC1EEA" w14:textId="77777777" w:rsidR="00D73EBB" w:rsidRPr="003B7E80" w:rsidRDefault="00D73EBB" w:rsidP="002D1647">
            <w:pPr>
              <w:pStyle w:val="Normal1"/>
              <w:numPr>
                <w:ilvl w:val="0"/>
                <w:numId w:val="12"/>
              </w:numPr>
              <w:tabs>
                <w:tab w:val="left" w:pos="0"/>
              </w:tabs>
              <w:spacing w:after="0" w:line="240" w:lineRule="auto"/>
              <w:ind w:left="701" w:hanging="270"/>
              <w:contextualSpacing/>
              <w:rPr>
                <w:sz w:val="20"/>
              </w:rPr>
            </w:pPr>
            <w:r w:rsidRPr="003B7E80">
              <w:rPr>
                <w:sz w:val="20"/>
              </w:rPr>
              <w:t>Formulate, organize, and articulate solutions to theoretical and application problems at the appropriate course level.</w:t>
            </w:r>
          </w:p>
          <w:p w14:paraId="0B2AD5DF" w14:textId="77777777" w:rsidR="00D73EBB" w:rsidRPr="003B7E80" w:rsidRDefault="00D73EBB" w:rsidP="002D1647">
            <w:pPr>
              <w:pStyle w:val="Normal1"/>
              <w:numPr>
                <w:ilvl w:val="0"/>
                <w:numId w:val="12"/>
              </w:numPr>
              <w:tabs>
                <w:tab w:val="left" w:pos="0"/>
              </w:tabs>
              <w:spacing w:after="0" w:line="240" w:lineRule="auto"/>
              <w:ind w:left="701" w:hanging="270"/>
              <w:rPr>
                <w:sz w:val="20"/>
              </w:rPr>
            </w:pPr>
            <w:r w:rsidRPr="003B7E80">
              <w:rPr>
                <w:sz w:val="20"/>
              </w:rPr>
              <w:t>Make judgments based on mathematical analysis appropriate to the course level.</w:t>
            </w:r>
          </w:p>
          <w:p w14:paraId="055B7DD8" w14:textId="77777777" w:rsidR="00D73EBB" w:rsidRPr="003B7E80" w:rsidRDefault="00D73EBB" w:rsidP="002D1647">
            <w:pPr>
              <w:pStyle w:val="Normal1"/>
              <w:numPr>
                <w:ilvl w:val="0"/>
                <w:numId w:val="14"/>
              </w:numPr>
              <w:tabs>
                <w:tab w:val="left" w:pos="0"/>
              </w:tabs>
              <w:spacing w:after="0" w:line="240" w:lineRule="auto"/>
              <w:rPr>
                <w:b/>
                <w:sz w:val="20"/>
              </w:rPr>
            </w:pPr>
            <w:r w:rsidRPr="003B7E80">
              <w:rPr>
                <w:b/>
                <w:sz w:val="20"/>
              </w:rPr>
              <w:t>Communicate Using Mathematical Forms</w:t>
            </w:r>
          </w:p>
          <w:p w14:paraId="21F772EE" w14:textId="77777777" w:rsidR="00D73EBB" w:rsidRPr="003B7E80" w:rsidRDefault="00D73EBB" w:rsidP="002D1647">
            <w:pPr>
              <w:pStyle w:val="Normal1"/>
              <w:numPr>
                <w:ilvl w:val="0"/>
                <w:numId w:val="13"/>
              </w:numPr>
              <w:tabs>
                <w:tab w:val="left" w:pos="0"/>
              </w:tabs>
              <w:spacing w:after="0" w:line="240" w:lineRule="auto"/>
              <w:ind w:left="701" w:hanging="270"/>
              <w:rPr>
                <w:sz w:val="20"/>
              </w:rPr>
            </w:pPr>
            <w:r w:rsidRPr="003B7E80">
              <w:rPr>
                <w:sz w:val="20"/>
              </w:rPr>
              <w:t>Express mathematical analysis symbolically, graphically, and in written language that clarifies/justifies/summarizes reasoning (may also include oral communication).</w:t>
            </w:r>
          </w:p>
          <w:p w14:paraId="2D00D56D" w14:textId="77777777" w:rsidR="00D73EBB" w:rsidRPr="003B7E80" w:rsidRDefault="00D73EBB" w:rsidP="002D1647">
            <w:pPr>
              <w:pStyle w:val="Normal1"/>
              <w:numPr>
                <w:ilvl w:val="0"/>
                <w:numId w:val="14"/>
              </w:numPr>
              <w:tabs>
                <w:tab w:val="left" w:pos="0"/>
              </w:tabs>
              <w:spacing w:after="0" w:line="240" w:lineRule="auto"/>
              <w:rPr>
                <w:sz w:val="20"/>
              </w:rPr>
            </w:pPr>
            <w:r w:rsidRPr="003B7E80">
              <w:rPr>
                <w:b/>
                <w:sz w:val="20"/>
              </w:rPr>
              <w:t>Address Assumptions</w:t>
            </w:r>
          </w:p>
          <w:p w14:paraId="14087C95" w14:textId="77777777" w:rsidR="00D73EBB" w:rsidRDefault="00D73EBB" w:rsidP="002D1647">
            <w:pPr>
              <w:pStyle w:val="Normal1"/>
              <w:numPr>
                <w:ilvl w:val="1"/>
                <w:numId w:val="14"/>
              </w:numPr>
              <w:tabs>
                <w:tab w:val="left" w:pos="0"/>
              </w:tabs>
              <w:spacing w:after="0" w:line="240" w:lineRule="auto"/>
              <w:ind w:left="701" w:hanging="270"/>
              <w:rPr>
                <w:sz w:val="20"/>
              </w:rPr>
            </w:pPr>
            <w:r w:rsidRPr="00997118">
              <w:rPr>
                <w:sz w:val="20"/>
              </w:rPr>
              <w:t xml:space="preserve">Describe and support assumptions in estimation, modeling, and data analysis, used as appropriate for the course. </w:t>
            </w:r>
          </w:p>
          <w:p w14:paraId="24A02CA2" w14:textId="77777777" w:rsidR="00D73EBB" w:rsidRPr="003C618D" w:rsidRDefault="00D73EBB" w:rsidP="00362959">
            <w:pPr>
              <w:pStyle w:val="Normal1"/>
              <w:tabs>
                <w:tab w:val="left" w:pos="0"/>
              </w:tabs>
              <w:spacing w:after="0" w:line="240" w:lineRule="auto"/>
              <w:ind w:left="701"/>
              <w:rPr>
                <w:sz w:val="14"/>
              </w:rPr>
            </w:pPr>
          </w:p>
          <w:p w14:paraId="72D245D5" w14:textId="2FDD07C9" w:rsidR="00D73EBB" w:rsidRPr="002F6548" w:rsidRDefault="00D73EBB" w:rsidP="00A271C3">
            <w:pPr>
              <w:rPr>
                <w:rFonts w:ascii="Times New Roman" w:hAnsi="Times New Roman" w:cs="Times New Roman"/>
                <w:i/>
                <w:sz w:val="20"/>
                <w:szCs w:val="20"/>
                <w:u w:val="single"/>
              </w:rPr>
            </w:pPr>
            <w:r w:rsidRPr="006C0F1E">
              <w:rPr>
                <w:rFonts w:ascii="Times New Roman" w:hAnsi="Times New Roman" w:cs="Times New Roman"/>
                <w:i/>
                <w:color w:val="C00000"/>
                <w:sz w:val="20"/>
              </w:rPr>
              <w:t>(Continued on next page)</w:t>
            </w:r>
            <w:r w:rsidRPr="002D1647">
              <w:rPr>
                <w:i/>
                <w:color w:val="C00000"/>
                <w:sz w:val="20"/>
              </w:rPr>
              <w:tab/>
            </w:r>
          </w:p>
        </w:tc>
      </w:tr>
      <w:tr w:rsidR="00D73EBB" w:rsidRPr="00D73B3C" w14:paraId="315BFDD2" w14:textId="77777777" w:rsidTr="00B20DFD">
        <w:trPr>
          <w:trHeight w:val="5525"/>
        </w:trPr>
        <w:tc>
          <w:tcPr>
            <w:tcW w:w="1250" w:type="dxa"/>
            <w:vMerge/>
            <w:shd w:val="clear" w:color="auto" w:fill="auto"/>
          </w:tcPr>
          <w:p w14:paraId="57370896" w14:textId="77777777" w:rsidR="00D73EBB" w:rsidRPr="003B764F" w:rsidRDefault="00D73EBB" w:rsidP="00125685">
            <w:pPr>
              <w:rPr>
                <w:rFonts w:ascii="Times New Roman" w:hAnsi="Times New Roman" w:cs="Times New Roman"/>
                <w:b/>
                <w:color w:val="538135" w:themeColor="accent6" w:themeShade="BF"/>
              </w:rPr>
            </w:pPr>
          </w:p>
        </w:tc>
        <w:tc>
          <w:tcPr>
            <w:tcW w:w="1613" w:type="dxa"/>
            <w:vMerge/>
            <w:shd w:val="clear" w:color="auto" w:fill="auto"/>
          </w:tcPr>
          <w:p w14:paraId="47426909" w14:textId="78C82903" w:rsidR="00D73EBB" w:rsidRPr="003B764F" w:rsidRDefault="00D73EBB" w:rsidP="00125685">
            <w:pPr>
              <w:rPr>
                <w:rFonts w:ascii="Times New Roman" w:hAnsi="Times New Roman" w:cs="Times New Roman"/>
                <w:b/>
                <w:color w:val="1F4E79" w:themeColor="accent1" w:themeShade="80"/>
              </w:rPr>
            </w:pPr>
          </w:p>
        </w:tc>
        <w:tc>
          <w:tcPr>
            <w:tcW w:w="3977" w:type="dxa"/>
            <w:shd w:val="clear" w:color="auto" w:fill="auto"/>
          </w:tcPr>
          <w:p w14:paraId="59C45902" w14:textId="77777777" w:rsidR="00D73EBB" w:rsidRPr="00A76BFD" w:rsidRDefault="00D73EBB" w:rsidP="002D1647">
            <w:pPr>
              <w:pStyle w:val="ListParagraph"/>
              <w:widowControl w:val="0"/>
              <w:numPr>
                <w:ilvl w:val="0"/>
                <w:numId w:val="15"/>
              </w:numPr>
              <w:autoSpaceDE w:val="0"/>
              <w:autoSpaceDN w:val="0"/>
              <w:adjustRightInd w:val="0"/>
              <w:ind w:left="436"/>
              <w:rPr>
                <w:rFonts w:ascii="Times New Roman" w:eastAsia="Times New Roman" w:hAnsi="Times New Roman" w:cs="Times New Roman"/>
                <w:color w:val="000000"/>
                <w:sz w:val="20"/>
                <w:szCs w:val="20"/>
              </w:rPr>
            </w:pPr>
            <w:r w:rsidRPr="00A76BFD">
              <w:rPr>
                <w:rFonts w:ascii="Times New Roman" w:eastAsia="Times New Roman" w:hAnsi="Times New Roman" w:cs="Times New Roman"/>
                <w:color w:val="000000"/>
                <w:sz w:val="20"/>
                <w:szCs w:val="20"/>
              </w:rPr>
              <w:t>Demonstrate good problem-solving habits, including:</w:t>
            </w:r>
          </w:p>
          <w:p w14:paraId="5C977A4A" w14:textId="77777777" w:rsidR="00D73EBB" w:rsidRPr="00A76BFD" w:rsidRDefault="00D73EBB" w:rsidP="002D1647">
            <w:pPr>
              <w:pStyle w:val="ListParagraph"/>
              <w:widowControl w:val="0"/>
              <w:numPr>
                <w:ilvl w:val="0"/>
                <w:numId w:val="16"/>
              </w:numPr>
              <w:autoSpaceDE w:val="0"/>
              <w:autoSpaceDN w:val="0"/>
              <w:adjustRightInd w:val="0"/>
              <w:ind w:left="616" w:hanging="180"/>
              <w:rPr>
                <w:rFonts w:ascii="Times New Roman" w:eastAsia="Times New Roman" w:hAnsi="Times New Roman" w:cs="Times New Roman"/>
                <w:color w:val="000000"/>
                <w:sz w:val="20"/>
                <w:szCs w:val="20"/>
              </w:rPr>
            </w:pPr>
            <w:r w:rsidRPr="00A76BFD">
              <w:rPr>
                <w:rFonts w:ascii="Times New Roman" w:eastAsia="Times New Roman" w:hAnsi="Times New Roman" w:cs="Times New Roman"/>
                <w:color w:val="000000"/>
                <w:sz w:val="20"/>
                <w:szCs w:val="20"/>
              </w:rPr>
              <w:t>Estimating solutions and recognizing unreasonable results.</w:t>
            </w:r>
          </w:p>
          <w:p w14:paraId="3A3B5D8C" w14:textId="77777777" w:rsidR="00D73EBB" w:rsidRPr="00A76BFD" w:rsidRDefault="00D73EBB" w:rsidP="002D1647">
            <w:pPr>
              <w:pStyle w:val="ListParagraph"/>
              <w:widowControl w:val="0"/>
              <w:numPr>
                <w:ilvl w:val="0"/>
                <w:numId w:val="16"/>
              </w:numPr>
              <w:autoSpaceDE w:val="0"/>
              <w:autoSpaceDN w:val="0"/>
              <w:adjustRightInd w:val="0"/>
              <w:ind w:left="616" w:hanging="180"/>
              <w:rPr>
                <w:rFonts w:ascii="Times New Roman" w:eastAsia="Times New Roman" w:hAnsi="Times New Roman" w:cs="Times New Roman"/>
                <w:color w:val="000000"/>
                <w:sz w:val="20"/>
                <w:szCs w:val="20"/>
              </w:rPr>
            </w:pPr>
            <w:r w:rsidRPr="00A76BFD">
              <w:rPr>
                <w:rFonts w:ascii="Times New Roman" w:eastAsia="Times New Roman" w:hAnsi="Times New Roman" w:cs="Times New Roman"/>
                <w:color w:val="000000"/>
                <w:sz w:val="20"/>
                <w:szCs w:val="20"/>
              </w:rPr>
              <w:t>Considering a variety of approaches to a given problem, and selecting one that is appropriate.</w:t>
            </w:r>
          </w:p>
          <w:p w14:paraId="12809695" w14:textId="77777777" w:rsidR="00D73EBB" w:rsidRPr="00A76BFD" w:rsidRDefault="00D73EBB" w:rsidP="002D1647">
            <w:pPr>
              <w:pStyle w:val="ListParagraph"/>
              <w:widowControl w:val="0"/>
              <w:numPr>
                <w:ilvl w:val="0"/>
                <w:numId w:val="16"/>
              </w:numPr>
              <w:autoSpaceDE w:val="0"/>
              <w:autoSpaceDN w:val="0"/>
              <w:adjustRightInd w:val="0"/>
              <w:ind w:left="616" w:hanging="180"/>
              <w:rPr>
                <w:rFonts w:ascii="Times New Roman" w:eastAsia="Times New Roman" w:hAnsi="Times New Roman" w:cs="Times New Roman"/>
                <w:color w:val="000000"/>
                <w:sz w:val="20"/>
                <w:szCs w:val="20"/>
              </w:rPr>
            </w:pPr>
            <w:r w:rsidRPr="00A76BFD">
              <w:rPr>
                <w:rFonts w:ascii="Times New Roman" w:eastAsia="Times New Roman" w:hAnsi="Times New Roman" w:cs="Times New Roman"/>
                <w:color w:val="000000"/>
                <w:sz w:val="20"/>
                <w:szCs w:val="20"/>
              </w:rPr>
              <w:t>Interpreting solutions correctly.</w:t>
            </w:r>
          </w:p>
          <w:p w14:paraId="6A1D99FC" w14:textId="77777777" w:rsidR="00D73EBB" w:rsidRPr="00A76BFD" w:rsidRDefault="00D73EBB" w:rsidP="002D1647">
            <w:pPr>
              <w:pStyle w:val="ListParagraph"/>
              <w:widowControl w:val="0"/>
              <w:numPr>
                <w:ilvl w:val="0"/>
                <w:numId w:val="15"/>
              </w:numPr>
              <w:autoSpaceDE w:val="0"/>
              <w:autoSpaceDN w:val="0"/>
              <w:adjustRightInd w:val="0"/>
              <w:ind w:left="436"/>
              <w:rPr>
                <w:rFonts w:ascii="Times New Roman" w:eastAsia="Times New Roman" w:hAnsi="Times New Roman" w:cs="Times New Roman"/>
                <w:color w:val="000000"/>
                <w:sz w:val="20"/>
                <w:szCs w:val="20"/>
              </w:rPr>
            </w:pPr>
            <w:r w:rsidRPr="00A76BFD">
              <w:rPr>
                <w:rFonts w:ascii="Times New Roman" w:eastAsia="Times New Roman" w:hAnsi="Times New Roman" w:cs="Times New Roman"/>
                <w:color w:val="000000"/>
                <w:sz w:val="20"/>
                <w:szCs w:val="20"/>
              </w:rPr>
              <w:t>Generate and interpret symbolic, graphical, numerical, and verbal</w:t>
            </w:r>
            <w:r>
              <w:rPr>
                <w:rFonts w:ascii="Times New Roman" w:eastAsia="Times New Roman" w:hAnsi="Times New Roman" w:cs="Times New Roman"/>
                <w:color w:val="000000"/>
                <w:sz w:val="20"/>
                <w:szCs w:val="20"/>
              </w:rPr>
              <w:t xml:space="preserve"> </w:t>
            </w:r>
            <w:r w:rsidRPr="00A76BFD">
              <w:rPr>
                <w:rFonts w:ascii="Times New Roman" w:eastAsia="Times New Roman" w:hAnsi="Times New Roman" w:cs="Times New Roman"/>
                <w:color w:val="000000"/>
                <w:sz w:val="20"/>
                <w:szCs w:val="20"/>
              </w:rPr>
              <w:t>(written or oral) representations of mathematical ideas.</w:t>
            </w:r>
          </w:p>
          <w:p w14:paraId="0CA939CF" w14:textId="77777777" w:rsidR="00D73EBB" w:rsidRPr="00A76BFD" w:rsidRDefault="00D73EBB" w:rsidP="002D1647">
            <w:pPr>
              <w:pStyle w:val="ListParagraph"/>
              <w:widowControl w:val="0"/>
              <w:numPr>
                <w:ilvl w:val="0"/>
                <w:numId w:val="15"/>
              </w:numPr>
              <w:autoSpaceDE w:val="0"/>
              <w:autoSpaceDN w:val="0"/>
              <w:adjustRightInd w:val="0"/>
              <w:ind w:left="436"/>
              <w:rPr>
                <w:rFonts w:ascii="Times New Roman" w:eastAsia="Times New Roman" w:hAnsi="Times New Roman" w:cs="Times New Roman"/>
                <w:color w:val="000000"/>
                <w:sz w:val="20"/>
                <w:szCs w:val="20"/>
              </w:rPr>
            </w:pPr>
            <w:r w:rsidRPr="00A76BFD">
              <w:rPr>
                <w:rFonts w:ascii="Times New Roman" w:eastAsia="Times New Roman" w:hAnsi="Times New Roman" w:cs="Times New Roman"/>
                <w:color w:val="000000"/>
                <w:sz w:val="20"/>
                <w:szCs w:val="20"/>
              </w:rPr>
              <w:t>Communicate mathematical ideas i</w:t>
            </w:r>
            <w:r>
              <w:rPr>
                <w:rFonts w:ascii="Times New Roman" w:eastAsia="Times New Roman" w:hAnsi="Times New Roman" w:cs="Times New Roman"/>
                <w:color w:val="000000"/>
                <w:sz w:val="20"/>
                <w:szCs w:val="20"/>
              </w:rPr>
              <w:t xml:space="preserve">n written and/or oral form using </w:t>
            </w:r>
            <w:r w:rsidRPr="00A76BFD">
              <w:rPr>
                <w:rFonts w:ascii="Times New Roman" w:eastAsia="Times New Roman" w:hAnsi="Times New Roman" w:cs="Times New Roman"/>
                <w:color w:val="000000"/>
                <w:sz w:val="20"/>
                <w:szCs w:val="20"/>
              </w:rPr>
              <w:t>appropriate mathematical language, notation, and style.</w:t>
            </w:r>
          </w:p>
          <w:p w14:paraId="531B64D5" w14:textId="77777777" w:rsidR="00D73EBB" w:rsidRPr="00A76BFD" w:rsidRDefault="00D73EBB" w:rsidP="002D1647">
            <w:pPr>
              <w:pStyle w:val="ListParagraph"/>
              <w:widowControl w:val="0"/>
              <w:numPr>
                <w:ilvl w:val="0"/>
                <w:numId w:val="15"/>
              </w:numPr>
              <w:autoSpaceDE w:val="0"/>
              <w:autoSpaceDN w:val="0"/>
              <w:adjustRightInd w:val="0"/>
              <w:ind w:left="436"/>
              <w:rPr>
                <w:rFonts w:ascii="Times New Roman" w:eastAsia="Times New Roman" w:hAnsi="Times New Roman" w:cs="Times New Roman"/>
                <w:color w:val="000000"/>
                <w:sz w:val="20"/>
                <w:szCs w:val="20"/>
              </w:rPr>
            </w:pPr>
            <w:r w:rsidRPr="00A76BFD">
              <w:rPr>
                <w:rFonts w:ascii="Times New Roman" w:eastAsia="Times New Roman" w:hAnsi="Times New Roman" w:cs="Times New Roman"/>
                <w:color w:val="000000"/>
                <w:sz w:val="20"/>
                <w:szCs w:val="20"/>
              </w:rPr>
              <w:t>Apply mathematical concepts, procedu</w:t>
            </w:r>
            <w:r>
              <w:rPr>
                <w:rFonts w:ascii="Times New Roman" w:eastAsia="Times New Roman" w:hAnsi="Times New Roman" w:cs="Times New Roman"/>
                <w:color w:val="000000"/>
                <w:sz w:val="20"/>
                <w:szCs w:val="20"/>
              </w:rPr>
              <w:t xml:space="preserve">res, and techniques </w:t>
            </w:r>
            <w:r w:rsidRPr="00A76BFD">
              <w:rPr>
                <w:rFonts w:ascii="Times New Roman" w:eastAsia="Times New Roman" w:hAnsi="Times New Roman" w:cs="Times New Roman"/>
                <w:color w:val="000000"/>
                <w:sz w:val="20"/>
                <w:szCs w:val="20"/>
              </w:rPr>
              <w:t>appropriate to the course.</w:t>
            </w:r>
          </w:p>
          <w:p w14:paraId="5CF826C7" w14:textId="77777777" w:rsidR="00D73EBB" w:rsidRPr="00A76BFD" w:rsidRDefault="00D73EBB" w:rsidP="002D1647">
            <w:pPr>
              <w:pStyle w:val="ListParagraph"/>
              <w:widowControl w:val="0"/>
              <w:numPr>
                <w:ilvl w:val="0"/>
                <w:numId w:val="15"/>
              </w:numPr>
              <w:autoSpaceDE w:val="0"/>
              <w:autoSpaceDN w:val="0"/>
              <w:adjustRightInd w:val="0"/>
              <w:ind w:left="436"/>
              <w:rPr>
                <w:rFonts w:ascii="Times New Roman" w:eastAsia="Times New Roman" w:hAnsi="Times New Roman" w:cs="Times New Roman"/>
                <w:color w:val="000000"/>
                <w:sz w:val="20"/>
                <w:szCs w:val="20"/>
              </w:rPr>
            </w:pPr>
            <w:r w:rsidRPr="00A76BFD">
              <w:rPr>
                <w:rFonts w:ascii="Times New Roman" w:eastAsia="Times New Roman" w:hAnsi="Times New Roman" w:cs="Times New Roman"/>
                <w:color w:val="000000"/>
                <w:sz w:val="20"/>
                <w:szCs w:val="20"/>
              </w:rPr>
              <w:t>Recognize and apply patterns or mathematical structure.</w:t>
            </w:r>
          </w:p>
          <w:p w14:paraId="36F4939C" w14:textId="77777777" w:rsidR="00D73EBB" w:rsidRPr="00D73B3C" w:rsidRDefault="00D73EBB" w:rsidP="005025F2">
            <w:pPr>
              <w:ind w:left="450" w:hanging="450"/>
              <w:rPr>
                <w:rFonts w:ascii="Times New Roman" w:hAnsi="Times New Roman" w:cs="Times New Roman"/>
                <w:b/>
              </w:rPr>
            </w:pPr>
            <w:r>
              <w:rPr>
                <w:rFonts w:ascii="Times New Roman" w:eastAsia="Times New Roman" w:hAnsi="Times New Roman" w:cs="Times New Roman"/>
                <w:color w:val="000000"/>
                <w:sz w:val="20"/>
                <w:szCs w:val="20"/>
              </w:rPr>
              <w:t xml:space="preserve">  f)    </w:t>
            </w:r>
            <w:r w:rsidRPr="00A76BFD">
              <w:rPr>
                <w:rFonts w:ascii="Times New Roman" w:eastAsia="Times New Roman" w:hAnsi="Times New Roman" w:cs="Times New Roman"/>
                <w:color w:val="000000"/>
                <w:sz w:val="20"/>
                <w:szCs w:val="20"/>
              </w:rPr>
              <w:t>Utilize and integrate appropriate technology.</w:t>
            </w:r>
          </w:p>
        </w:tc>
        <w:tc>
          <w:tcPr>
            <w:tcW w:w="7470" w:type="dxa"/>
            <w:vMerge/>
          </w:tcPr>
          <w:p w14:paraId="0DAC9850" w14:textId="3DF4C5A0" w:rsidR="00D73EBB" w:rsidRPr="00A271C3" w:rsidRDefault="00D73EBB" w:rsidP="00A271C3">
            <w:pPr>
              <w:rPr>
                <w:rFonts w:ascii="Times New Roman" w:hAnsi="Times New Roman" w:cs="Times New Roman"/>
                <w:i/>
                <w:color w:val="C00000"/>
                <w:sz w:val="20"/>
              </w:rPr>
            </w:pPr>
          </w:p>
        </w:tc>
      </w:tr>
    </w:tbl>
    <w:p w14:paraId="7D191188" w14:textId="7F9FFE36" w:rsidR="00587588" w:rsidRDefault="00587588" w:rsidP="005702B8">
      <w:pPr>
        <w:spacing w:after="0"/>
        <w:rPr>
          <w:sz w:val="16"/>
        </w:rPr>
      </w:pPr>
    </w:p>
    <w:p w14:paraId="37E85AAC" w14:textId="77777777" w:rsidR="00587588" w:rsidRDefault="00587588">
      <w:pPr>
        <w:rPr>
          <w:sz w:val="16"/>
        </w:rPr>
      </w:pPr>
      <w:r>
        <w:rPr>
          <w:sz w:val="16"/>
        </w:rPr>
        <w:br w:type="page"/>
      </w:r>
    </w:p>
    <w:p w14:paraId="7068CD7C" w14:textId="3729FD8D" w:rsidR="00761FB8" w:rsidRPr="009C463C" w:rsidRDefault="00587588" w:rsidP="005702B8">
      <w:pPr>
        <w:spacing w:after="0"/>
        <w:rPr>
          <w:b/>
          <w:color w:val="1F4E79" w:themeColor="accent1" w:themeShade="80"/>
          <w:sz w:val="28"/>
          <w:szCs w:val="28"/>
        </w:rPr>
      </w:pPr>
      <w:r w:rsidRPr="009C463C">
        <w:rPr>
          <w:b/>
          <w:color w:val="538135" w:themeColor="accent6" w:themeShade="BF"/>
          <w:sz w:val="28"/>
          <w:szCs w:val="28"/>
        </w:rPr>
        <w:lastRenderedPageBreak/>
        <w:t xml:space="preserve">CSU’s AUCC Category 1B: Quantitative Reasoning </w:t>
      </w:r>
      <w:r w:rsidRPr="009C463C">
        <w:rPr>
          <w:b/>
          <w:color w:val="538135" w:themeColor="accent6" w:themeShade="BF"/>
          <w:sz w:val="28"/>
          <w:szCs w:val="28"/>
        </w:rPr>
        <w:tab/>
      </w:r>
      <w:r w:rsidRPr="009C463C">
        <w:rPr>
          <w:b/>
          <w:color w:val="538135" w:themeColor="accent6" w:themeShade="BF"/>
          <w:sz w:val="28"/>
          <w:szCs w:val="28"/>
        </w:rPr>
        <w:tab/>
      </w:r>
      <w:r w:rsidRPr="009C463C">
        <w:rPr>
          <w:b/>
          <w:color w:val="538135" w:themeColor="accent6" w:themeShade="BF"/>
          <w:sz w:val="28"/>
          <w:szCs w:val="28"/>
        </w:rPr>
        <w:tab/>
      </w:r>
      <w:r w:rsidRPr="009C463C">
        <w:rPr>
          <w:b/>
          <w:color w:val="538135" w:themeColor="accent6" w:themeShade="BF"/>
          <w:sz w:val="28"/>
          <w:szCs w:val="28"/>
        </w:rPr>
        <w:tab/>
      </w:r>
      <w:r w:rsidRPr="009C463C">
        <w:rPr>
          <w:b/>
          <w:color w:val="538135" w:themeColor="accent6" w:themeShade="BF"/>
          <w:sz w:val="28"/>
          <w:szCs w:val="28"/>
        </w:rPr>
        <w:tab/>
      </w:r>
      <w:r w:rsidRPr="009C463C">
        <w:rPr>
          <w:b/>
          <w:color w:val="538135" w:themeColor="accent6" w:themeShade="BF"/>
          <w:sz w:val="28"/>
          <w:szCs w:val="28"/>
        </w:rPr>
        <w:tab/>
      </w:r>
      <w:r w:rsidRPr="009C463C">
        <w:rPr>
          <w:b/>
          <w:color w:val="1F4E79" w:themeColor="accent1" w:themeShade="80"/>
          <w:sz w:val="28"/>
          <w:szCs w:val="28"/>
        </w:rPr>
        <w:t>GT Pathways Mathematics (MA1)</w:t>
      </w:r>
    </w:p>
    <w:p w14:paraId="45A42B4F" w14:textId="77777777" w:rsidR="00587588" w:rsidRPr="005702B8" w:rsidRDefault="00587588" w:rsidP="005702B8">
      <w:pPr>
        <w:spacing w:after="0"/>
        <w:rPr>
          <w:sz w:val="16"/>
        </w:rPr>
      </w:pPr>
    </w:p>
    <w:tbl>
      <w:tblPr>
        <w:tblStyle w:val="TableGrid"/>
        <w:tblW w:w="14220" w:type="dxa"/>
        <w:tblInd w:w="-95" w:type="dxa"/>
        <w:tblLook w:val="04A0" w:firstRow="1" w:lastRow="0" w:firstColumn="1" w:lastColumn="0" w:noHBand="0" w:noVBand="1"/>
      </w:tblPr>
      <w:tblGrid>
        <w:gridCol w:w="1250"/>
        <w:gridCol w:w="1613"/>
        <w:gridCol w:w="4067"/>
        <w:gridCol w:w="7290"/>
      </w:tblGrid>
      <w:tr w:rsidR="0085031A" w:rsidRPr="00544D74" w14:paraId="36EA5299" w14:textId="77777777" w:rsidTr="00D047EE">
        <w:trPr>
          <w:trHeight w:val="971"/>
        </w:trPr>
        <w:tc>
          <w:tcPr>
            <w:tcW w:w="1250" w:type="dxa"/>
            <w:shd w:val="clear" w:color="auto" w:fill="D0CECE" w:themeFill="background2" w:themeFillShade="E6"/>
          </w:tcPr>
          <w:p w14:paraId="7B007860" w14:textId="77777777" w:rsidR="0085031A" w:rsidRPr="00BB2E79" w:rsidRDefault="0085031A" w:rsidP="00125685">
            <w:pPr>
              <w:rPr>
                <w:rFonts w:ascii="Times New Roman" w:hAnsi="Times New Roman" w:cs="Times New Roman"/>
                <w:b/>
                <w:color w:val="538135" w:themeColor="accent6" w:themeShade="BF"/>
                <w:szCs w:val="24"/>
              </w:rPr>
            </w:pPr>
            <w:r w:rsidRPr="00BB2E79">
              <w:rPr>
                <w:rFonts w:ascii="Times New Roman" w:hAnsi="Times New Roman" w:cs="Times New Roman"/>
                <w:b/>
                <w:color w:val="538135" w:themeColor="accent6" w:themeShade="BF"/>
                <w:szCs w:val="24"/>
              </w:rPr>
              <w:t>AUCC Category</w:t>
            </w:r>
          </w:p>
        </w:tc>
        <w:tc>
          <w:tcPr>
            <w:tcW w:w="1613" w:type="dxa"/>
            <w:shd w:val="clear" w:color="auto" w:fill="D0CECE" w:themeFill="background2" w:themeFillShade="E6"/>
          </w:tcPr>
          <w:p w14:paraId="5C16ECB1" w14:textId="77777777" w:rsidR="0085031A" w:rsidRPr="00BB2E79" w:rsidRDefault="0085031A" w:rsidP="00125685">
            <w:pPr>
              <w:rPr>
                <w:rFonts w:ascii="Times New Roman" w:hAnsi="Times New Roman" w:cs="Times New Roman"/>
                <w:b/>
                <w:color w:val="1F4E79" w:themeColor="accent1" w:themeShade="80"/>
                <w:szCs w:val="24"/>
              </w:rPr>
            </w:pPr>
            <w:r w:rsidRPr="00BB2E79">
              <w:rPr>
                <w:rFonts w:ascii="Times New Roman" w:hAnsi="Times New Roman" w:cs="Times New Roman"/>
                <w:b/>
                <w:color w:val="1F4E79" w:themeColor="accent1" w:themeShade="80"/>
                <w:szCs w:val="24"/>
              </w:rPr>
              <w:t>GT Pathways Content Area</w:t>
            </w:r>
          </w:p>
        </w:tc>
        <w:tc>
          <w:tcPr>
            <w:tcW w:w="4067" w:type="dxa"/>
            <w:shd w:val="clear" w:color="auto" w:fill="D0CECE" w:themeFill="background2" w:themeFillShade="E6"/>
          </w:tcPr>
          <w:p w14:paraId="768318D7" w14:textId="77777777" w:rsidR="0085031A" w:rsidRDefault="0085031A" w:rsidP="00125685">
            <w:pPr>
              <w:rPr>
                <w:rFonts w:ascii="Times New Roman" w:hAnsi="Times New Roman" w:cs="Times New Roman"/>
                <w:b/>
              </w:rPr>
            </w:pPr>
            <w:r w:rsidRPr="00544D74">
              <w:rPr>
                <w:rFonts w:ascii="Times New Roman" w:hAnsi="Times New Roman" w:cs="Times New Roman"/>
                <w:b/>
              </w:rPr>
              <w:t>Content Criteria</w:t>
            </w:r>
          </w:p>
          <w:p w14:paraId="1E5CE871" w14:textId="77777777" w:rsidR="0085031A" w:rsidRPr="00544D74" w:rsidRDefault="0085031A" w:rsidP="00125685">
            <w:pPr>
              <w:rPr>
                <w:rFonts w:ascii="Times New Roman" w:hAnsi="Times New Roman" w:cs="Times New Roman"/>
                <w:b/>
              </w:rPr>
            </w:pPr>
          </w:p>
        </w:tc>
        <w:tc>
          <w:tcPr>
            <w:tcW w:w="7290" w:type="dxa"/>
            <w:shd w:val="clear" w:color="auto" w:fill="D0CECE" w:themeFill="background2" w:themeFillShade="E6"/>
          </w:tcPr>
          <w:p w14:paraId="6D4E0619" w14:textId="5FF0AC53" w:rsidR="0085031A" w:rsidRDefault="00851A0B" w:rsidP="00125685">
            <w:pPr>
              <w:rPr>
                <w:rFonts w:ascii="Times New Roman" w:hAnsi="Times New Roman" w:cs="Times New Roman"/>
                <w:b/>
              </w:rPr>
            </w:pPr>
            <w:r>
              <w:rPr>
                <w:rFonts w:ascii="Times New Roman" w:hAnsi="Times New Roman" w:cs="Times New Roman"/>
                <w:b/>
              </w:rPr>
              <w:t xml:space="preserve">Core </w:t>
            </w:r>
            <w:r w:rsidR="0085031A" w:rsidRPr="00544D74">
              <w:rPr>
                <w:rFonts w:ascii="Times New Roman" w:hAnsi="Times New Roman" w:cs="Times New Roman"/>
                <w:b/>
              </w:rPr>
              <w:t>Student Learning Outcomes</w:t>
            </w:r>
          </w:p>
          <w:p w14:paraId="654CDF1F" w14:textId="15232B77" w:rsidR="0085031A" w:rsidRPr="00CC3BB2" w:rsidRDefault="00851A0B" w:rsidP="00125685">
            <w:pPr>
              <w:rPr>
                <w:rFonts w:ascii="Times New Roman" w:hAnsi="Times New Roman" w:cs="Times New Roman"/>
                <w:sz w:val="19"/>
                <w:szCs w:val="19"/>
              </w:rPr>
            </w:pPr>
            <w:r>
              <w:rPr>
                <w:rFonts w:ascii="Times New Roman" w:hAnsi="Times New Roman" w:cs="Times New Roman"/>
                <w:sz w:val="19"/>
                <w:szCs w:val="19"/>
              </w:rPr>
              <w:t xml:space="preserve">Core </w:t>
            </w:r>
            <w:r w:rsidR="0085031A" w:rsidRPr="00CC3BB2">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511893C8" w14:textId="77777777" w:rsidR="0085031A" w:rsidRPr="00544D74" w:rsidRDefault="0085031A" w:rsidP="00125685">
            <w:pPr>
              <w:rPr>
                <w:rFonts w:ascii="Times New Roman" w:hAnsi="Times New Roman" w:cs="Times New Roman"/>
                <w:b/>
              </w:rPr>
            </w:pPr>
          </w:p>
        </w:tc>
      </w:tr>
      <w:tr w:rsidR="00634E6E" w:rsidRPr="00544D74" w14:paraId="53F7F295" w14:textId="77777777" w:rsidTr="00D047EE">
        <w:trPr>
          <w:trHeight w:val="5408"/>
        </w:trPr>
        <w:tc>
          <w:tcPr>
            <w:tcW w:w="1250" w:type="dxa"/>
            <w:shd w:val="clear" w:color="auto" w:fill="FFFFFF" w:themeFill="background1"/>
          </w:tcPr>
          <w:p w14:paraId="30719D83" w14:textId="77777777" w:rsidR="00634E6E" w:rsidRPr="00BB2E79" w:rsidRDefault="00634E6E" w:rsidP="00634E6E">
            <w:pPr>
              <w:rPr>
                <w:rFonts w:ascii="Times New Roman" w:hAnsi="Times New Roman" w:cs="Times New Roman"/>
                <w:color w:val="538135" w:themeColor="accent6" w:themeShade="BF"/>
                <w:sz w:val="20"/>
                <w:szCs w:val="20"/>
              </w:rPr>
            </w:pPr>
            <w:r w:rsidRPr="00BB2E79">
              <w:rPr>
                <w:rFonts w:ascii="Times New Roman" w:hAnsi="Times New Roman" w:cs="Times New Roman"/>
                <w:b/>
                <w:color w:val="538135" w:themeColor="accent6" w:themeShade="BF"/>
                <w:sz w:val="20"/>
                <w:szCs w:val="20"/>
              </w:rPr>
              <w:t>1B:</w:t>
            </w:r>
          </w:p>
          <w:p w14:paraId="11B48ABA" w14:textId="561F96DC" w:rsidR="00634E6E" w:rsidRPr="00BB2E79" w:rsidRDefault="00957CA7" w:rsidP="00634E6E">
            <w:pPr>
              <w:rPr>
                <w:rFonts w:ascii="Times New Roman" w:hAnsi="Times New Roman" w:cs="Times New Roman"/>
                <w:b/>
                <w:color w:val="538135" w:themeColor="accent6" w:themeShade="BF"/>
                <w:sz w:val="20"/>
                <w:szCs w:val="20"/>
              </w:rPr>
            </w:pPr>
            <w:r>
              <w:rPr>
                <w:rFonts w:ascii="Times New Roman" w:hAnsi="Times New Roman" w:cs="Times New Roman"/>
                <w:color w:val="538135" w:themeColor="accent6" w:themeShade="BF"/>
                <w:sz w:val="20"/>
                <w:szCs w:val="20"/>
              </w:rPr>
              <w:t>Quantitative Reasoning</w:t>
            </w:r>
            <w:r w:rsidR="00634E6E" w:rsidRPr="00BB2E79">
              <w:rPr>
                <w:rFonts w:ascii="Times New Roman" w:hAnsi="Times New Roman" w:cs="Times New Roman"/>
                <w:color w:val="538135" w:themeColor="accent6" w:themeShade="BF"/>
                <w:sz w:val="20"/>
                <w:szCs w:val="20"/>
              </w:rPr>
              <w:t xml:space="preserve"> </w:t>
            </w:r>
            <w:r w:rsidR="00634E6E" w:rsidRPr="00BB2E79">
              <w:rPr>
                <w:rFonts w:ascii="Times New Roman" w:hAnsi="Times New Roman" w:cs="Times New Roman"/>
                <w:i/>
                <w:color w:val="538135" w:themeColor="accent6" w:themeShade="BF"/>
                <w:sz w:val="20"/>
                <w:szCs w:val="20"/>
              </w:rPr>
              <w:t>(cont.)</w:t>
            </w:r>
          </w:p>
          <w:p w14:paraId="563AB6C5" w14:textId="77777777" w:rsidR="00634E6E" w:rsidRPr="00BB2E79" w:rsidRDefault="00634E6E" w:rsidP="00634E6E">
            <w:pPr>
              <w:rPr>
                <w:rFonts w:ascii="Times New Roman" w:hAnsi="Times New Roman" w:cs="Times New Roman"/>
                <w:b/>
                <w:color w:val="538135" w:themeColor="accent6" w:themeShade="BF"/>
                <w:sz w:val="20"/>
                <w:szCs w:val="20"/>
              </w:rPr>
            </w:pPr>
          </w:p>
          <w:p w14:paraId="25827C0F" w14:textId="77777777" w:rsidR="00634E6E" w:rsidRPr="00BB2E79" w:rsidRDefault="00634E6E" w:rsidP="00634E6E">
            <w:pPr>
              <w:rPr>
                <w:rFonts w:ascii="Times New Roman" w:hAnsi="Times New Roman" w:cs="Times New Roman"/>
                <w:b/>
                <w:color w:val="538135" w:themeColor="accent6" w:themeShade="BF"/>
                <w:sz w:val="20"/>
                <w:szCs w:val="20"/>
              </w:rPr>
            </w:pPr>
          </w:p>
          <w:p w14:paraId="19DE12C9" w14:textId="77777777" w:rsidR="00634E6E" w:rsidRPr="00BB2E79" w:rsidRDefault="00634E6E" w:rsidP="00634E6E">
            <w:pPr>
              <w:rPr>
                <w:rFonts w:ascii="Times New Roman" w:hAnsi="Times New Roman" w:cs="Times New Roman"/>
                <w:b/>
                <w:color w:val="538135" w:themeColor="accent6" w:themeShade="BF"/>
                <w:sz w:val="20"/>
                <w:szCs w:val="20"/>
              </w:rPr>
            </w:pPr>
          </w:p>
          <w:p w14:paraId="7783597F" w14:textId="77777777" w:rsidR="00634E6E" w:rsidRPr="00BB2E79" w:rsidRDefault="00634E6E" w:rsidP="00634E6E">
            <w:pPr>
              <w:rPr>
                <w:rFonts w:ascii="Times New Roman" w:hAnsi="Times New Roman" w:cs="Times New Roman"/>
                <w:b/>
                <w:color w:val="538135" w:themeColor="accent6" w:themeShade="BF"/>
                <w:sz w:val="20"/>
                <w:szCs w:val="20"/>
              </w:rPr>
            </w:pPr>
          </w:p>
          <w:p w14:paraId="050D4AFC" w14:textId="77777777" w:rsidR="00634E6E" w:rsidRPr="00BB2E79" w:rsidRDefault="00634E6E" w:rsidP="00634E6E">
            <w:pPr>
              <w:rPr>
                <w:rFonts w:ascii="Times New Roman" w:hAnsi="Times New Roman" w:cs="Times New Roman"/>
                <w:b/>
                <w:color w:val="538135" w:themeColor="accent6" w:themeShade="BF"/>
                <w:sz w:val="20"/>
                <w:szCs w:val="20"/>
              </w:rPr>
            </w:pPr>
          </w:p>
          <w:p w14:paraId="6A02641C" w14:textId="77777777" w:rsidR="00634E6E" w:rsidRPr="00BB2E79" w:rsidRDefault="00634E6E" w:rsidP="00634E6E">
            <w:pPr>
              <w:rPr>
                <w:rFonts w:ascii="Times New Roman" w:hAnsi="Times New Roman" w:cs="Times New Roman"/>
                <w:b/>
                <w:color w:val="538135" w:themeColor="accent6" w:themeShade="BF"/>
                <w:sz w:val="20"/>
                <w:szCs w:val="20"/>
              </w:rPr>
            </w:pPr>
          </w:p>
          <w:p w14:paraId="78C779B5" w14:textId="77777777" w:rsidR="00634E6E" w:rsidRPr="00BB2E79" w:rsidRDefault="00634E6E" w:rsidP="00634E6E">
            <w:pPr>
              <w:rPr>
                <w:rFonts w:ascii="Times New Roman" w:hAnsi="Times New Roman" w:cs="Times New Roman"/>
                <w:b/>
                <w:color w:val="538135" w:themeColor="accent6" w:themeShade="BF"/>
                <w:sz w:val="20"/>
                <w:szCs w:val="20"/>
              </w:rPr>
            </w:pPr>
          </w:p>
          <w:p w14:paraId="13840124" w14:textId="77777777" w:rsidR="00634E6E" w:rsidRPr="00BB2E79" w:rsidRDefault="00634E6E" w:rsidP="00634E6E">
            <w:pPr>
              <w:rPr>
                <w:rFonts w:ascii="Times New Roman" w:hAnsi="Times New Roman" w:cs="Times New Roman"/>
                <w:b/>
                <w:color w:val="538135" w:themeColor="accent6" w:themeShade="BF"/>
                <w:szCs w:val="24"/>
              </w:rPr>
            </w:pPr>
          </w:p>
        </w:tc>
        <w:tc>
          <w:tcPr>
            <w:tcW w:w="1613" w:type="dxa"/>
            <w:shd w:val="clear" w:color="auto" w:fill="FFFFFF" w:themeFill="background1"/>
          </w:tcPr>
          <w:p w14:paraId="17951868" w14:textId="77777777" w:rsidR="00634E6E" w:rsidRPr="00BB2E79" w:rsidRDefault="00634E6E" w:rsidP="00634E6E">
            <w:pPr>
              <w:rPr>
                <w:rFonts w:ascii="Times New Roman" w:hAnsi="Times New Roman" w:cs="Times New Roman"/>
                <w:b/>
                <w:color w:val="1F4E79" w:themeColor="accent1" w:themeShade="80"/>
                <w:sz w:val="20"/>
                <w:szCs w:val="20"/>
              </w:rPr>
            </w:pPr>
            <w:r w:rsidRPr="00BB2E79">
              <w:rPr>
                <w:rFonts w:ascii="Times New Roman" w:hAnsi="Times New Roman" w:cs="Times New Roman"/>
                <w:b/>
                <w:color w:val="1F4E79" w:themeColor="accent1" w:themeShade="80"/>
                <w:sz w:val="20"/>
                <w:szCs w:val="20"/>
              </w:rPr>
              <w:t xml:space="preserve">GT-MA1: </w:t>
            </w:r>
          </w:p>
          <w:p w14:paraId="4DD606CD" w14:textId="77777777" w:rsidR="00634E6E" w:rsidRPr="00BB2E79" w:rsidRDefault="00634E6E" w:rsidP="00634E6E">
            <w:pPr>
              <w:rPr>
                <w:rFonts w:ascii="Times New Roman" w:hAnsi="Times New Roman" w:cs="Times New Roman"/>
                <w:color w:val="1F4E79" w:themeColor="accent1" w:themeShade="80"/>
                <w:sz w:val="20"/>
                <w:szCs w:val="20"/>
              </w:rPr>
            </w:pPr>
            <w:r w:rsidRPr="00BB2E79">
              <w:rPr>
                <w:rFonts w:ascii="Times New Roman" w:hAnsi="Times New Roman" w:cs="Times New Roman"/>
                <w:color w:val="1F4E79" w:themeColor="accent1" w:themeShade="80"/>
                <w:sz w:val="20"/>
                <w:szCs w:val="20"/>
              </w:rPr>
              <w:t>Mathematics</w:t>
            </w:r>
          </w:p>
          <w:p w14:paraId="4A2C8B6F" w14:textId="26CFC915" w:rsidR="00634E6E" w:rsidRPr="00BB2E79" w:rsidRDefault="00634E6E" w:rsidP="00634E6E">
            <w:pPr>
              <w:rPr>
                <w:rFonts w:ascii="Times New Roman" w:hAnsi="Times New Roman" w:cs="Times New Roman"/>
                <w:b/>
                <w:color w:val="1F4E79" w:themeColor="accent1" w:themeShade="80"/>
                <w:szCs w:val="24"/>
              </w:rPr>
            </w:pPr>
            <w:r w:rsidRPr="00BB2E79">
              <w:rPr>
                <w:rFonts w:ascii="Times New Roman" w:hAnsi="Times New Roman" w:cs="Times New Roman"/>
                <w:i/>
                <w:color w:val="1F4E79" w:themeColor="accent1" w:themeShade="80"/>
                <w:sz w:val="20"/>
                <w:szCs w:val="20"/>
              </w:rPr>
              <w:t>(cont.)</w:t>
            </w:r>
          </w:p>
        </w:tc>
        <w:tc>
          <w:tcPr>
            <w:tcW w:w="4067" w:type="dxa"/>
            <w:shd w:val="clear" w:color="auto" w:fill="FFFFFF" w:themeFill="background1"/>
          </w:tcPr>
          <w:p w14:paraId="29EDF47F" w14:textId="77777777" w:rsidR="00634E6E" w:rsidRPr="00544D74" w:rsidRDefault="00634E6E" w:rsidP="00634E6E">
            <w:pPr>
              <w:rPr>
                <w:rFonts w:ascii="Times New Roman" w:hAnsi="Times New Roman" w:cs="Times New Roman"/>
                <w:b/>
              </w:rPr>
            </w:pPr>
          </w:p>
        </w:tc>
        <w:tc>
          <w:tcPr>
            <w:tcW w:w="7290" w:type="dxa"/>
            <w:shd w:val="clear" w:color="auto" w:fill="FFFFFF" w:themeFill="background1"/>
          </w:tcPr>
          <w:p w14:paraId="0C61DF9B" w14:textId="77777777" w:rsidR="00634E6E" w:rsidRPr="002F6548" w:rsidRDefault="00634E6E" w:rsidP="00634E6E">
            <w:pPr>
              <w:rPr>
                <w:rFonts w:ascii="Times New Roman" w:hAnsi="Times New Roman" w:cs="Times New Roman"/>
                <w:sz w:val="20"/>
                <w:szCs w:val="20"/>
              </w:rPr>
            </w:pPr>
            <w:r w:rsidRPr="002F6548">
              <w:rPr>
                <w:rFonts w:ascii="Times New Roman" w:hAnsi="Times New Roman" w:cs="Times New Roman"/>
                <w:i/>
                <w:sz w:val="20"/>
                <w:szCs w:val="20"/>
                <w:u w:val="single"/>
              </w:rPr>
              <w:t>Problem Solving</w:t>
            </w:r>
          </w:p>
          <w:p w14:paraId="21CC00E5" w14:textId="77777777" w:rsidR="00634E6E" w:rsidRDefault="00634E6E" w:rsidP="00634E6E">
            <w:pPr>
              <w:pStyle w:val="Normal1"/>
              <w:widowControl/>
              <w:numPr>
                <w:ilvl w:val="0"/>
                <w:numId w:val="14"/>
              </w:numPr>
              <w:tabs>
                <w:tab w:val="left" w:pos="0"/>
                <w:tab w:val="left" w:pos="791"/>
              </w:tabs>
              <w:spacing w:after="0" w:line="240" w:lineRule="auto"/>
              <w:ind w:left="341"/>
              <w:rPr>
                <w:sz w:val="20"/>
              </w:rPr>
            </w:pPr>
            <w:r w:rsidRPr="003B7E80">
              <w:rPr>
                <w:b/>
                <w:sz w:val="20"/>
              </w:rPr>
              <w:t>Define a problem</w:t>
            </w:r>
            <w:r w:rsidRPr="00296DDA">
              <w:rPr>
                <w:sz w:val="20"/>
              </w:rPr>
              <w:t xml:space="preserve"> </w:t>
            </w:r>
          </w:p>
          <w:p w14:paraId="2A4B24E3" w14:textId="77777777" w:rsidR="00634E6E" w:rsidRDefault="00634E6E" w:rsidP="00634E6E">
            <w:pPr>
              <w:pStyle w:val="Normal1"/>
              <w:widowControl/>
              <w:numPr>
                <w:ilvl w:val="1"/>
                <w:numId w:val="14"/>
              </w:numPr>
              <w:tabs>
                <w:tab w:val="left" w:pos="0"/>
                <w:tab w:val="left" w:pos="360"/>
              </w:tabs>
              <w:spacing w:after="0" w:line="240" w:lineRule="auto"/>
              <w:ind w:left="791" w:hanging="270"/>
              <w:rPr>
                <w:sz w:val="20"/>
              </w:rPr>
            </w:pPr>
            <w:r w:rsidRPr="00296DDA">
              <w:rPr>
                <w:sz w:val="20"/>
              </w:rPr>
              <w:t>Construct a detailed and comprehen</w:t>
            </w:r>
            <w:r>
              <w:rPr>
                <w:sz w:val="20"/>
              </w:rPr>
              <w:t>sive problem statement or goal.</w:t>
            </w:r>
          </w:p>
          <w:p w14:paraId="1FD2EE2F" w14:textId="77777777" w:rsidR="00634E6E" w:rsidRDefault="00634E6E" w:rsidP="00634E6E">
            <w:pPr>
              <w:pStyle w:val="Normal1"/>
              <w:widowControl/>
              <w:numPr>
                <w:ilvl w:val="1"/>
                <w:numId w:val="14"/>
              </w:numPr>
              <w:tabs>
                <w:tab w:val="left" w:pos="0"/>
                <w:tab w:val="left" w:pos="360"/>
              </w:tabs>
              <w:spacing w:after="0" w:line="240" w:lineRule="auto"/>
              <w:ind w:left="791" w:hanging="270"/>
              <w:rPr>
                <w:sz w:val="20"/>
              </w:rPr>
            </w:pPr>
            <w:r w:rsidRPr="00296DDA">
              <w:rPr>
                <w:sz w:val="20"/>
              </w:rPr>
              <w:t xml:space="preserve">Identify relevant contextual factors. </w:t>
            </w:r>
          </w:p>
          <w:p w14:paraId="7A08531E" w14:textId="77777777" w:rsidR="00634E6E" w:rsidRDefault="00634E6E" w:rsidP="00634E6E">
            <w:pPr>
              <w:pStyle w:val="Normal1"/>
              <w:widowControl/>
              <w:numPr>
                <w:ilvl w:val="0"/>
                <w:numId w:val="14"/>
              </w:numPr>
              <w:tabs>
                <w:tab w:val="left" w:pos="0"/>
                <w:tab w:val="left" w:pos="521"/>
              </w:tabs>
              <w:spacing w:after="0" w:line="240" w:lineRule="auto"/>
              <w:ind w:left="341"/>
              <w:rPr>
                <w:sz w:val="20"/>
              </w:rPr>
            </w:pPr>
            <w:r w:rsidRPr="00296DDA">
              <w:rPr>
                <w:b/>
                <w:sz w:val="20"/>
              </w:rPr>
              <w:t>Propose Exact and Approximate Strategies for Solution of a Problem</w:t>
            </w:r>
            <w:r w:rsidRPr="00296DDA">
              <w:rPr>
                <w:sz w:val="20"/>
              </w:rPr>
              <w:t xml:space="preserve"> </w:t>
            </w:r>
          </w:p>
          <w:p w14:paraId="2C69A222" w14:textId="77777777" w:rsidR="00634E6E" w:rsidRDefault="00634E6E" w:rsidP="00634E6E">
            <w:pPr>
              <w:pStyle w:val="Normal1"/>
              <w:widowControl/>
              <w:numPr>
                <w:ilvl w:val="1"/>
                <w:numId w:val="14"/>
              </w:numPr>
              <w:tabs>
                <w:tab w:val="left" w:pos="0"/>
                <w:tab w:val="left" w:pos="521"/>
              </w:tabs>
              <w:spacing w:after="0" w:line="240" w:lineRule="auto"/>
              <w:ind w:left="791" w:hanging="270"/>
              <w:rPr>
                <w:sz w:val="20"/>
              </w:rPr>
            </w:pPr>
            <w:r w:rsidRPr="00296DDA">
              <w:rPr>
                <w:sz w:val="20"/>
              </w:rPr>
              <w:t xml:space="preserve">Identify reasonable approaches to solving the problem within the given context. </w:t>
            </w:r>
          </w:p>
          <w:p w14:paraId="6B7DAC1E" w14:textId="77777777" w:rsidR="00634E6E" w:rsidRDefault="00634E6E" w:rsidP="00634E6E">
            <w:pPr>
              <w:pStyle w:val="Normal1"/>
              <w:widowControl/>
              <w:numPr>
                <w:ilvl w:val="0"/>
                <w:numId w:val="14"/>
              </w:numPr>
              <w:tabs>
                <w:tab w:val="left" w:pos="0"/>
                <w:tab w:val="left" w:pos="521"/>
              </w:tabs>
              <w:spacing w:after="0" w:line="240" w:lineRule="auto"/>
              <w:rPr>
                <w:sz w:val="20"/>
              </w:rPr>
            </w:pPr>
            <w:r w:rsidRPr="00296DDA">
              <w:rPr>
                <w:b/>
                <w:sz w:val="20"/>
              </w:rPr>
              <w:t>Evaluate Potential Strategies</w:t>
            </w:r>
            <w:r w:rsidRPr="00296DDA">
              <w:rPr>
                <w:sz w:val="20"/>
              </w:rPr>
              <w:t xml:space="preserve"> </w:t>
            </w:r>
          </w:p>
          <w:p w14:paraId="4F40FCD3" w14:textId="77777777" w:rsidR="00634E6E" w:rsidRDefault="00634E6E" w:rsidP="00634E6E">
            <w:pPr>
              <w:pStyle w:val="Normal1"/>
              <w:widowControl/>
              <w:numPr>
                <w:ilvl w:val="1"/>
                <w:numId w:val="14"/>
              </w:numPr>
              <w:tabs>
                <w:tab w:val="left" w:pos="0"/>
                <w:tab w:val="left" w:pos="521"/>
              </w:tabs>
              <w:spacing w:after="0" w:line="240" w:lineRule="auto"/>
              <w:ind w:left="791" w:hanging="270"/>
              <w:rPr>
                <w:sz w:val="20"/>
              </w:rPr>
            </w:pPr>
            <w:r w:rsidRPr="00296DDA">
              <w:rPr>
                <w:sz w:val="20"/>
              </w:rPr>
              <w:t>Provide an evaluation of the potential strategy(</w:t>
            </w:r>
            <w:proofErr w:type="spellStart"/>
            <w:r w:rsidRPr="00296DDA">
              <w:rPr>
                <w:sz w:val="20"/>
              </w:rPr>
              <w:t>ies</w:t>
            </w:r>
            <w:proofErr w:type="spellEnd"/>
            <w:r w:rsidRPr="00296DDA">
              <w:rPr>
                <w:sz w:val="20"/>
              </w:rPr>
              <w:t>) which may include:</w:t>
            </w:r>
          </w:p>
          <w:p w14:paraId="0B30034C" w14:textId="77777777" w:rsidR="00634E6E" w:rsidRDefault="00634E6E" w:rsidP="00634E6E">
            <w:pPr>
              <w:pStyle w:val="Normal1"/>
              <w:widowControl/>
              <w:numPr>
                <w:ilvl w:val="2"/>
                <w:numId w:val="17"/>
              </w:numPr>
              <w:tabs>
                <w:tab w:val="left" w:pos="0"/>
                <w:tab w:val="left" w:pos="521"/>
              </w:tabs>
              <w:spacing w:after="0" w:line="240" w:lineRule="auto"/>
              <w:ind w:left="1151" w:hanging="90"/>
              <w:rPr>
                <w:sz w:val="20"/>
              </w:rPr>
            </w:pPr>
            <w:r>
              <w:rPr>
                <w:sz w:val="20"/>
              </w:rPr>
              <w:t>the history of the problem,</w:t>
            </w:r>
          </w:p>
          <w:p w14:paraId="4BFB2984" w14:textId="77777777" w:rsidR="00634E6E" w:rsidRDefault="00634E6E" w:rsidP="00634E6E">
            <w:pPr>
              <w:pStyle w:val="Normal1"/>
              <w:widowControl/>
              <w:numPr>
                <w:ilvl w:val="2"/>
                <w:numId w:val="17"/>
              </w:numPr>
              <w:tabs>
                <w:tab w:val="left" w:pos="0"/>
                <w:tab w:val="left" w:pos="521"/>
              </w:tabs>
              <w:spacing w:after="0" w:line="240" w:lineRule="auto"/>
              <w:ind w:left="1151" w:hanging="90"/>
              <w:rPr>
                <w:sz w:val="20"/>
              </w:rPr>
            </w:pPr>
            <w:r w:rsidRPr="00296DDA">
              <w:rPr>
                <w:sz w:val="20"/>
              </w:rPr>
              <w:t>the logic behind the potential strategy(</w:t>
            </w:r>
            <w:proofErr w:type="spellStart"/>
            <w:r w:rsidRPr="00296DDA">
              <w:rPr>
                <w:sz w:val="20"/>
              </w:rPr>
              <w:t>ies</w:t>
            </w:r>
            <w:proofErr w:type="spellEnd"/>
            <w:r w:rsidRPr="00296DDA">
              <w:rPr>
                <w:sz w:val="20"/>
              </w:rPr>
              <w:t>),</w:t>
            </w:r>
          </w:p>
          <w:p w14:paraId="7D747B8D" w14:textId="77777777" w:rsidR="00634E6E" w:rsidRDefault="00634E6E" w:rsidP="00634E6E">
            <w:pPr>
              <w:pStyle w:val="Normal1"/>
              <w:widowControl/>
              <w:numPr>
                <w:ilvl w:val="2"/>
                <w:numId w:val="17"/>
              </w:numPr>
              <w:tabs>
                <w:tab w:val="left" w:pos="0"/>
                <w:tab w:val="left" w:pos="521"/>
              </w:tabs>
              <w:spacing w:after="0" w:line="240" w:lineRule="auto"/>
              <w:ind w:left="1151" w:hanging="90"/>
              <w:rPr>
                <w:sz w:val="20"/>
              </w:rPr>
            </w:pPr>
            <w:r w:rsidRPr="00296DDA">
              <w:rPr>
                <w:sz w:val="20"/>
              </w:rPr>
              <w:t>the limitations of potential strategy(</w:t>
            </w:r>
            <w:proofErr w:type="spellStart"/>
            <w:r w:rsidRPr="00296DDA">
              <w:rPr>
                <w:sz w:val="20"/>
              </w:rPr>
              <w:t>ies</w:t>
            </w:r>
            <w:proofErr w:type="spellEnd"/>
            <w:r w:rsidRPr="00296DDA">
              <w:rPr>
                <w:sz w:val="20"/>
              </w:rPr>
              <w:t xml:space="preserve">),  </w:t>
            </w:r>
          </w:p>
          <w:p w14:paraId="78B4BED0" w14:textId="77777777" w:rsidR="00634E6E" w:rsidRDefault="00634E6E" w:rsidP="00634E6E">
            <w:pPr>
              <w:pStyle w:val="Normal1"/>
              <w:widowControl/>
              <w:numPr>
                <w:ilvl w:val="2"/>
                <w:numId w:val="17"/>
              </w:numPr>
              <w:tabs>
                <w:tab w:val="left" w:pos="0"/>
                <w:tab w:val="left" w:pos="521"/>
              </w:tabs>
              <w:spacing w:after="0" w:line="240" w:lineRule="auto"/>
              <w:ind w:left="1151" w:hanging="90"/>
              <w:rPr>
                <w:sz w:val="20"/>
              </w:rPr>
            </w:pPr>
            <w:r w:rsidRPr="00296DDA">
              <w:rPr>
                <w:sz w:val="20"/>
              </w:rPr>
              <w:t xml:space="preserve">the feasibility </w:t>
            </w:r>
            <w:r>
              <w:rPr>
                <w:sz w:val="20"/>
              </w:rPr>
              <w:t>of the proposed strategy(</w:t>
            </w:r>
            <w:proofErr w:type="spellStart"/>
            <w:r>
              <w:rPr>
                <w:sz w:val="20"/>
              </w:rPr>
              <w:t>ies</w:t>
            </w:r>
            <w:proofErr w:type="spellEnd"/>
            <w:r>
              <w:rPr>
                <w:sz w:val="20"/>
              </w:rPr>
              <w:t>),</w:t>
            </w:r>
          </w:p>
          <w:p w14:paraId="490935A9" w14:textId="77777777" w:rsidR="00634E6E" w:rsidRPr="00533CB0" w:rsidRDefault="00634E6E" w:rsidP="00634E6E">
            <w:pPr>
              <w:pStyle w:val="Normal1"/>
              <w:widowControl/>
              <w:numPr>
                <w:ilvl w:val="2"/>
                <w:numId w:val="17"/>
              </w:numPr>
              <w:tabs>
                <w:tab w:val="left" w:pos="0"/>
                <w:tab w:val="left" w:pos="521"/>
              </w:tabs>
              <w:spacing w:after="0" w:line="240" w:lineRule="auto"/>
              <w:ind w:left="1151" w:hanging="90"/>
              <w:rPr>
                <w:sz w:val="20"/>
              </w:rPr>
            </w:pPr>
            <w:r w:rsidRPr="00533CB0">
              <w:rPr>
                <w:sz w:val="20"/>
              </w:rPr>
              <w:t>the potential impacts of the proposed strategy(</w:t>
            </w:r>
            <w:proofErr w:type="spellStart"/>
            <w:r w:rsidRPr="00533CB0">
              <w:rPr>
                <w:sz w:val="20"/>
              </w:rPr>
              <w:t>ies</w:t>
            </w:r>
            <w:proofErr w:type="spellEnd"/>
            <w:r w:rsidRPr="00533CB0">
              <w:rPr>
                <w:sz w:val="20"/>
              </w:rPr>
              <w:t xml:space="preserve">). </w:t>
            </w:r>
          </w:p>
          <w:p w14:paraId="015C773B" w14:textId="77777777" w:rsidR="00634E6E" w:rsidRDefault="00634E6E" w:rsidP="00634E6E">
            <w:pPr>
              <w:pStyle w:val="Normal1"/>
              <w:widowControl/>
              <w:numPr>
                <w:ilvl w:val="1"/>
                <w:numId w:val="14"/>
              </w:numPr>
              <w:tabs>
                <w:tab w:val="left" w:pos="0"/>
                <w:tab w:val="left" w:pos="521"/>
              </w:tabs>
              <w:spacing w:after="0" w:line="240" w:lineRule="auto"/>
              <w:ind w:left="791" w:hanging="270"/>
              <w:rPr>
                <w:sz w:val="20"/>
              </w:rPr>
            </w:pPr>
            <w:r w:rsidRPr="00296DDA">
              <w:rPr>
                <w:sz w:val="20"/>
              </w:rPr>
              <w:t xml:space="preserve">Choose a feasible strategy. </w:t>
            </w:r>
          </w:p>
          <w:p w14:paraId="5356B5F3" w14:textId="77777777" w:rsidR="00634E6E" w:rsidRPr="00294860" w:rsidRDefault="00634E6E" w:rsidP="00634E6E">
            <w:pPr>
              <w:pStyle w:val="Normal1"/>
              <w:widowControl/>
              <w:numPr>
                <w:ilvl w:val="0"/>
                <w:numId w:val="14"/>
              </w:numPr>
              <w:tabs>
                <w:tab w:val="left" w:pos="0"/>
                <w:tab w:val="left" w:pos="521"/>
              </w:tabs>
              <w:spacing w:after="0" w:line="240" w:lineRule="auto"/>
              <w:rPr>
                <w:sz w:val="20"/>
              </w:rPr>
            </w:pPr>
            <w:r>
              <w:rPr>
                <w:b/>
                <w:sz w:val="20"/>
              </w:rPr>
              <w:t>Apply a Strategy</w:t>
            </w:r>
          </w:p>
          <w:p w14:paraId="408F08DD" w14:textId="77777777" w:rsidR="00634E6E" w:rsidRDefault="00634E6E" w:rsidP="00634E6E">
            <w:pPr>
              <w:pStyle w:val="Normal1"/>
              <w:widowControl/>
              <w:numPr>
                <w:ilvl w:val="1"/>
                <w:numId w:val="14"/>
              </w:numPr>
              <w:tabs>
                <w:tab w:val="left" w:pos="0"/>
                <w:tab w:val="left" w:pos="521"/>
              </w:tabs>
              <w:spacing w:after="0" w:line="240" w:lineRule="auto"/>
              <w:ind w:left="791" w:hanging="270"/>
              <w:rPr>
                <w:sz w:val="20"/>
              </w:rPr>
            </w:pPr>
            <w:r w:rsidRPr="00294860">
              <w:rPr>
                <w:sz w:val="20"/>
              </w:rPr>
              <w:t xml:space="preserve">Implement chosen approach(es). </w:t>
            </w:r>
          </w:p>
          <w:p w14:paraId="4A53E691" w14:textId="77777777" w:rsidR="00634E6E" w:rsidRDefault="00634E6E" w:rsidP="00634E6E">
            <w:pPr>
              <w:pStyle w:val="Normal1"/>
              <w:widowControl/>
              <w:numPr>
                <w:ilvl w:val="1"/>
                <w:numId w:val="14"/>
              </w:numPr>
              <w:tabs>
                <w:tab w:val="left" w:pos="0"/>
                <w:tab w:val="left" w:pos="521"/>
              </w:tabs>
              <w:spacing w:after="0" w:line="240" w:lineRule="auto"/>
              <w:ind w:left="791" w:hanging="270"/>
              <w:rPr>
                <w:sz w:val="20"/>
              </w:rPr>
            </w:pPr>
            <w:r w:rsidRPr="00294860">
              <w:rPr>
                <w:sz w:val="20"/>
              </w:rPr>
              <w:t>Quantify uncertainty and error in results.</w:t>
            </w:r>
          </w:p>
          <w:p w14:paraId="0FC1322E" w14:textId="77777777" w:rsidR="00634E6E" w:rsidRDefault="00634E6E" w:rsidP="00634E6E">
            <w:pPr>
              <w:pStyle w:val="Normal1"/>
              <w:widowControl/>
              <w:numPr>
                <w:ilvl w:val="1"/>
                <w:numId w:val="14"/>
              </w:numPr>
              <w:tabs>
                <w:tab w:val="left" w:pos="0"/>
                <w:tab w:val="left" w:pos="521"/>
              </w:tabs>
              <w:spacing w:after="0" w:line="240" w:lineRule="auto"/>
              <w:ind w:left="791" w:hanging="270"/>
              <w:rPr>
                <w:sz w:val="20"/>
              </w:rPr>
            </w:pPr>
            <w:r w:rsidRPr="00294860">
              <w:rPr>
                <w:sz w:val="20"/>
              </w:rPr>
              <w:t>Gauge success of the chosen strategy(</w:t>
            </w:r>
            <w:proofErr w:type="spellStart"/>
            <w:r w:rsidRPr="00294860">
              <w:rPr>
                <w:sz w:val="20"/>
              </w:rPr>
              <w:t>ies</w:t>
            </w:r>
            <w:proofErr w:type="spellEnd"/>
            <w:r w:rsidRPr="00294860">
              <w:rPr>
                <w:sz w:val="20"/>
              </w:rPr>
              <w:t>) and revise as needed.</w:t>
            </w:r>
          </w:p>
          <w:p w14:paraId="01AEB89A" w14:textId="77777777" w:rsidR="00634E6E" w:rsidRPr="00CE01A2" w:rsidRDefault="00634E6E" w:rsidP="00634E6E">
            <w:pPr>
              <w:pStyle w:val="Normal1"/>
              <w:widowControl/>
              <w:numPr>
                <w:ilvl w:val="0"/>
                <w:numId w:val="14"/>
              </w:numPr>
              <w:tabs>
                <w:tab w:val="left" w:pos="0"/>
                <w:tab w:val="left" w:pos="521"/>
              </w:tabs>
              <w:spacing w:after="0" w:line="240" w:lineRule="auto"/>
              <w:rPr>
                <w:sz w:val="20"/>
              </w:rPr>
            </w:pPr>
            <w:r w:rsidRPr="00CE01A2">
              <w:rPr>
                <w:b/>
                <w:sz w:val="20"/>
              </w:rPr>
              <w:t>Evaluate Results</w:t>
            </w:r>
          </w:p>
          <w:p w14:paraId="26EC8DAA" w14:textId="77777777" w:rsidR="00634E6E" w:rsidRDefault="00634E6E" w:rsidP="00634E6E">
            <w:pPr>
              <w:pStyle w:val="Normal1"/>
              <w:widowControl/>
              <w:numPr>
                <w:ilvl w:val="1"/>
                <w:numId w:val="14"/>
              </w:numPr>
              <w:tabs>
                <w:tab w:val="left" w:pos="0"/>
                <w:tab w:val="left" w:pos="521"/>
              </w:tabs>
              <w:spacing w:after="0" w:line="240" w:lineRule="auto"/>
              <w:ind w:left="791" w:hanging="270"/>
              <w:rPr>
                <w:sz w:val="20"/>
              </w:rPr>
            </w:pPr>
            <w:r w:rsidRPr="00CE01A2">
              <w:rPr>
                <w:sz w:val="20"/>
              </w:rPr>
              <w:t xml:space="preserve">Discuss and review results relative to the context of the problem. </w:t>
            </w:r>
          </w:p>
          <w:p w14:paraId="28C97771" w14:textId="294E271B" w:rsidR="00634E6E" w:rsidRPr="00544D74" w:rsidRDefault="00634E6E" w:rsidP="00634E6E">
            <w:pPr>
              <w:rPr>
                <w:rFonts w:ascii="Times New Roman" w:hAnsi="Times New Roman" w:cs="Times New Roman"/>
                <w:b/>
              </w:rPr>
            </w:pPr>
            <w:r>
              <w:rPr>
                <w:sz w:val="20"/>
              </w:rPr>
              <w:t xml:space="preserve">        </w:t>
            </w:r>
            <w:r w:rsidRPr="00634E6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634E6E">
              <w:rPr>
                <w:rFonts w:ascii="Times New Roman" w:eastAsia="Times New Roman" w:hAnsi="Times New Roman" w:cs="Times New Roman"/>
                <w:color w:val="000000"/>
                <w:sz w:val="20"/>
                <w:szCs w:val="20"/>
              </w:rPr>
              <w:t>b)   Make recommendations for further work (where applicable).</w:t>
            </w:r>
          </w:p>
        </w:tc>
      </w:tr>
    </w:tbl>
    <w:p w14:paraId="61D52EFA" w14:textId="43E0963B" w:rsidR="00761FB8" w:rsidRDefault="00761FB8"/>
    <w:p w14:paraId="19F03D70" w14:textId="7B667030" w:rsidR="00761FB8" w:rsidRDefault="00761FB8"/>
    <w:p w14:paraId="402764D6" w14:textId="1DD9851B" w:rsidR="00761FB8" w:rsidRDefault="00761FB8"/>
    <w:p w14:paraId="4172D23C" w14:textId="0D6DAD3A" w:rsidR="003C618D" w:rsidRDefault="003C618D">
      <w:pPr>
        <w:rPr>
          <w:color w:val="538135" w:themeColor="accent6" w:themeShade="BF"/>
          <w:sz w:val="28"/>
          <w:szCs w:val="28"/>
        </w:rPr>
      </w:pPr>
    </w:p>
    <w:sectPr w:rsidR="003C618D" w:rsidSect="00D04D01">
      <w:pgSz w:w="15840" w:h="12240" w:orient="landscape" w:code="1"/>
      <w:pgMar w:top="576" w:right="630" w:bottom="576" w:left="864"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FE76E" w14:textId="77777777" w:rsidR="00DF6263" w:rsidRDefault="00DF6263" w:rsidP="00121263">
      <w:pPr>
        <w:spacing w:after="0" w:line="240" w:lineRule="auto"/>
      </w:pPr>
      <w:r>
        <w:separator/>
      </w:r>
    </w:p>
  </w:endnote>
  <w:endnote w:type="continuationSeparator" w:id="0">
    <w:p w14:paraId="7877DBC9" w14:textId="77777777" w:rsidR="00DF6263" w:rsidRDefault="00DF6263" w:rsidP="0012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B226" w14:textId="4A2CA754" w:rsidR="00A7225F" w:rsidRPr="00A7225F" w:rsidRDefault="00A7225F">
    <w:pPr>
      <w:pStyle w:val="Footer"/>
      <w:rPr>
        <w:rFonts w:ascii="Times New Roman" w:hAnsi="Times New Roman" w:cs="Times New Roman"/>
        <w:i/>
        <w:sz w:val="20"/>
        <w:szCs w:val="20"/>
      </w:rPr>
    </w:pPr>
    <w:r w:rsidRPr="00A7225F">
      <w:rPr>
        <w:rFonts w:ascii="Times New Roman" w:hAnsi="Times New Roman" w:cs="Times New Roman"/>
        <w:i/>
        <w:sz w:val="20"/>
        <w:szCs w:val="20"/>
      </w:rPr>
      <w:t xml:space="preserve">Revised </w:t>
    </w:r>
    <w:r w:rsidR="006A164E">
      <w:rPr>
        <w:rFonts w:ascii="Times New Roman" w:hAnsi="Times New Roman" w:cs="Times New Roman"/>
        <w:i/>
        <w:sz w:val="20"/>
        <w:szCs w:val="20"/>
      </w:rPr>
      <w:t>9/11/</w:t>
    </w:r>
    <w:r w:rsidRPr="00A7225F">
      <w:rPr>
        <w:rFonts w:ascii="Times New Roman" w:hAnsi="Times New Roman" w:cs="Times New Roman"/>
        <w:i/>
        <w:sz w:val="20"/>
        <w:szCs w:val="20"/>
      </w:rPr>
      <w:t>1</w:t>
    </w:r>
    <w:r w:rsidR="00F10638">
      <w:rPr>
        <w:rFonts w:ascii="Times New Roman" w:hAnsi="Times New Roman" w:cs="Times New Roman"/>
        <w:i/>
        <w:sz w:val="20"/>
        <w:szCs w:val="20"/>
      </w:rPr>
      <w:t>9</w:t>
    </w:r>
    <w:r w:rsidRPr="00A7225F">
      <w:rPr>
        <w:rFonts w:ascii="Times New Roman" w:hAnsi="Times New Roman" w:cs="Times New Roman"/>
        <w:i/>
        <w:sz w:val="20"/>
        <w:szCs w:val="20"/>
      </w:rPr>
      <w:t xml:space="preserve">   </w:t>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t xml:space="preserve">         </w:t>
    </w:r>
    <w:r>
      <w:rPr>
        <w:rFonts w:ascii="Times New Roman" w:hAnsi="Times New Roman" w:cs="Times New Roman"/>
        <w:i/>
        <w:sz w:val="20"/>
        <w:szCs w:val="20"/>
      </w:rPr>
      <w:t xml:space="preserve">  </w:t>
    </w:r>
    <w:sdt>
      <w:sdtPr>
        <w:rPr>
          <w:rFonts w:ascii="Times New Roman" w:hAnsi="Times New Roman" w:cs="Times New Roman"/>
          <w:i/>
          <w:sz w:val="20"/>
          <w:szCs w:val="20"/>
        </w:rPr>
        <w:id w:val="878908091"/>
        <w:docPartObj>
          <w:docPartGallery w:val="Page Numbers (Bottom of Page)"/>
          <w:docPartUnique/>
        </w:docPartObj>
      </w:sdtPr>
      <w:sdtEndPr>
        <w:rPr>
          <w:noProof/>
        </w:rPr>
      </w:sdtEndPr>
      <w:sdtContent>
        <w:r w:rsidRPr="00A7225F">
          <w:rPr>
            <w:rFonts w:ascii="Times New Roman" w:hAnsi="Times New Roman" w:cs="Times New Roman"/>
            <w:i/>
            <w:sz w:val="20"/>
            <w:szCs w:val="20"/>
          </w:rPr>
          <w:fldChar w:fldCharType="begin"/>
        </w:r>
        <w:r w:rsidRPr="00A7225F">
          <w:rPr>
            <w:rFonts w:ascii="Times New Roman" w:hAnsi="Times New Roman" w:cs="Times New Roman"/>
            <w:i/>
            <w:sz w:val="20"/>
            <w:szCs w:val="20"/>
          </w:rPr>
          <w:instrText xml:space="preserve"> PAGE   \* MERGEFORMAT </w:instrText>
        </w:r>
        <w:r w:rsidRPr="00A7225F">
          <w:rPr>
            <w:rFonts w:ascii="Times New Roman" w:hAnsi="Times New Roman" w:cs="Times New Roman"/>
            <w:i/>
            <w:sz w:val="20"/>
            <w:szCs w:val="20"/>
          </w:rPr>
          <w:fldChar w:fldCharType="separate"/>
        </w:r>
        <w:r w:rsidR="00834896">
          <w:rPr>
            <w:rFonts w:ascii="Times New Roman" w:hAnsi="Times New Roman" w:cs="Times New Roman"/>
            <w:i/>
            <w:noProof/>
            <w:sz w:val="20"/>
            <w:szCs w:val="20"/>
          </w:rPr>
          <w:t>2</w:t>
        </w:r>
        <w:r w:rsidRPr="00A7225F">
          <w:rPr>
            <w:rFonts w:ascii="Times New Roman" w:hAnsi="Times New Roman" w:cs="Times New Roman"/>
            <w:i/>
            <w:noProof/>
            <w:sz w:val="20"/>
            <w:szCs w:val="20"/>
          </w:rPr>
          <w:fldChar w:fldCharType="end"/>
        </w:r>
        <w:r w:rsidRPr="00A7225F">
          <w:rPr>
            <w:rFonts w:ascii="Times New Roman" w:hAnsi="Times New Roman" w:cs="Times New Roman"/>
            <w:i/>
            <w:noProof/>
            <w:sz w:val="20"/>
            <w:szCs w:val="20"/>
          </w:rPr>
          <w:t xml:space="preserve"> of </w:t>
        </w:r>
        <w:r w:rsidR="00962AA4">
          <w:rPr>
            <w:rFonts w:ascii="Times New Roman" w:hAnsi="Times New Roman" w:cs="Times New Roman"/>
            <w:i/>
            <w:noProof/>
            <w:sz w:val="20"/>
            <w:szCs w:val="20"/>
          </w:rPr>
          <w:t>4</w:t>
        </w:r>
      </w:sdtContent>
    </w:sdt>
  </w:p>
  <w:p w14:paraId="66792F59" w14:textId="77777777" w:rsidR="00042840" w:rsidRPr="00A7225F" w:rsidRDefault="00042840" w:rsidP="00A7225F">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6D48C" w14:textId="77777777" w:rsidR="00DF6263" w:rsidRDefault="00DF6263" w:rsidP="00121263">
      <w:pPr>
        <w:spacing w:after="0" w:line="240" w:lineRule="auto"/>
      </w:pPr>
      <w:r>
        <w:separator/>
      </w:r>
    </w:p>
  </w:footnote>
  <w:footnote w:type="continuationSeparator" w:id="0">
    <w:p w14:paraId="02C30D2F" w14:textId="77777777" w:rsidR="00DF6263" w:rsidRDefault="00DF6263" w:rsidP="0012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F45"/>
    <w:multiLevelType w:val="multilevel"/>
    <w:tmpl w:val="000AB84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947270"/>
    <w:multiLevelType w:val="hybridMultilevel"/>
    <w:tmpl w:val="1540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330F7"/>
    <w:multiLevelType w:val="multilevel"/>
    <w:tmpl w:val="424AA6A6"/>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 w15:restartNumberingAfterBreak="0">
    <w:nsid w:val="14E308B4"/>
    <w:multiLevelType w:val="hybridMultilevel"/>
    <w:tmpl w:val="87B6B54E"/>
    <w:lvl w:ilvl="0" w:tplc="A78294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B09A8"/>
    <w:multiLevelType w:val="multilevel"/>
    <w:tmpl w:val="E7F07DF2"/>
    <w:lvl w:ilvl="0">
      <w:start w:val="1"/>
      <w:numFmt w:val="decimal"/>
      <w:lvlText w:val="%1)"/>
      <w:lvlJc w:val="left"/>
      <w:pPr>
        <w:ind w:left="360" w:hanging="360"/>
      </w:pPr>
      <w:rPr>
        <w:b w:val="0"/>
        <w:i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93576E"/>
    <w:multiLevelType w:val="hybridMultilevel"/>
    <w:tmpl w:val="ADD07EDA"/>
    <w:lvl w:ilvl="0" w:tplc="04090011">
      <w:start w:val="1"/>
      <w:numFmt w:val="decimal"/>
      <w:lvlText w:val="%1)"/>
      <w:lvlJc w:val="left"/>
      <w:pPr>
        <w:ind w:left="720" w:hanging="360"/>
      </w:pPr>
    </w:lvl>
    <w:lvl w:ilvl="1" w:tplc="D88870CA">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652B7"/>
    <w:multiLevelType w:val="hybridMultilevel"/>
    <w:tmpl w:val="00B689EA"/>
    <w:lvl w:ilvl="0" w:tplc="27B84A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0280D"/>
    <w:multiLevelType w:val="hybridMultilevel"/>
    <w:tmpl w:val="856AD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B7739"/>
    <w:multiLevelType w:val="multilevel"/>
    <w:tmpl w:val="E7F07DF2"/>
    <w:lvl w:ilvl="0">
      <w:start w:val="1"/>
      <w:numFmt w:val="decimal"/>
      <w:lvlText w:val="%1)"/>
      <w:lvlJc w:val="left"/>
      <w:pPr>
        <w:ind w:left="360" w:hanging="360"/>
      </w:pPr>
      <w:rPr>
        <w:b w:val="0"/>
        <w:i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855EEF"/>
    <w:multiLevelType w:val="multilevel"/>
    <w:tmpl w:val="B2E2F872"/>
    <w:lvl w:ilvl="0">
      <w:start w:val="1"/>
      <w:numFmt w:val="lowerLetter"/>
      <w:lvlText w:val="%1)"/>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0" w15:restartNumberingAfterBreak="0">
    <w:nsid w:val="31055C51"/>
    <w:multiLevelType w:val="hybridMultilevel"/>
    <w:tmpl w:val="963E6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2316F"/>
    <w:multiLevelType w:val="hybridMultilevel"/>
    <w:tmpl w:val="90244A80"/>
    <w:lvl w:ilvl="0" w:tplc="B1AC92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1E50"/>
    <w:multiLevelType w:val="multilevel"/>
    <w:tmpl w:val="FD88E518"/>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3" w15:restartNumberingAfterBreak="0">
    <w:nsid w:val="3DD01F08"/>
    <w:multiLevelType w:val="hybridMultilevel"/>
    <w:tmpl w:val="31CEFD7A"/>
    <w:lvl w:ilvl="0" w:tplc="56661768">
      <w:start w:val="1"/>
      <w:numFmt w:val="decimal"/>
      <w:lvlText w:val="%1."/>
      <w:lvlJc w:val="left"/>
      <w:pPr>
        <w:ind w:left="720" w:hanging="360"/>
      </w:pPr>
      <w:rPr>
        <w:strike w:val="0"/>
        <w:dstrike w:val="0"/>
        <w:u w:val="none"/>
        <w:effect w:val="none"/>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3BA0BB5"/>
    <w:multiLevelType w:val="hybridMultilevel"/>
    <w:tmpl w:val="12D61FD2"/>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15607"/>
    <w:multiLevelType w:val="hybridMultilevel"/>
    <w:tmpl w:val="658622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A0515B"/>
    <w:multiLevelType w:val="multilevel"/>
    <w:tmpl w:val="C5F6EC86"/>
    <w:lvl w:ilvl="0">
      <w:start w:val="1"/>
      <w:numFmt w:val="decimal"/>
      <w:lvlText w:val="%1)"/>
      <w:lvlJc w:val="left"/>
      <w:pPr>
        <w:ind w:left="360" w:hanging="360"/>
      </w:pPr>
      <w:rPr>
        <w:b w:val="0"/>
        <w:i w:val="0"/>
        <w:strike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6265E5"/>
    <w:multiLevelType w:val="hybridMultilevel"/>
    <w:tmpl w:val="954C0454"/>
    <w:lvl w:ilvl="0" w:tplc="1D08473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724EB"/>
    <w:multiLevelType w:val="hybridMultilevel"/>
    <w:tmpl w:val="E9C2784E"/>
    <w:lvl w:ilvl="0" w:tplc="85F467F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16226"/>
    <w:multiLevelType w:val="hybridMultilevel"/>
    <w:tmpl w:val="12D61FD2"/>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B1A7D"/>
    <w:multiLevelType w:val="multilevel"/>
    <w:tmpl w:val="DD56CE60"/>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7A7BDB"/>
    <w:multiLevelType w:val="hybridMultilevel"/>
    <w:tmpl w:val="658622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1811B8"/>
    <w:multiLevelType w:val="multilevel"/>
    <w:tmpl w:val="9EF6E7F4"/>
    <w:lvl w:ilvl="0">
      <w:start w:val="1"/>
      <w:numFmt w:val="lowerLetter"/>
      <w:lvlText w:val="%1)"/>
      <w:lvlJc w:val="left"/>
      <w:pPr>
        <w:ind w:left="720" w:firstLine="1080"/>
      </w:pPr>
      <w:rPr>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23" w15:restartNumberingAfterBreak="0">
    <w:nsid w:val="72F742DD"/>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1D55A7"/>
    <w:multiLevelType w:val="hybridMultilevel"/>
    <w:tmpl w:val="61D6C3C4"/>
    <w:lvl w:ilvl="0" w:tplc="973A0C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23"/>
  </w:num>
  <w:num w:numId="4">
    <w:abstractNumId w:val="7"/>
  </w:num>
  <w:num w:numId="5">
    <w:abstractNumId w:val="0"/>
  </w:num>
  <w:num w:numId="6">
    <w:abstractNumId w:val="5"/>
  </w:num>
  <w:num w:numId="7">
    <w:abstractNumId w:val="20"/>
  </w:num>
  <w:num w:numId="8">
    <w:abstractNumId w:val="18"/>
  </w:num>
  <w:num w:numId="9">
    <w:abstractNumId w:val="22"/>
  </w:num>
  <w:num w:numId="10">
    <w:abstractNumId w:val="13"/>
  </w:num>
  <w:num w:numId="11">
    <w:abstractNumId w:val="9"/>
  </w:num>
  <w:num w:numId="12">
    <w:abstractNumId w:val="12"/>
  </w:num>
  <w:num w:numId="13">
    <w:abstractNumId w:val="2"/>
  </w:num>
  <w:num w:numId="14">
    <w:abstractNumId w:val="8"/>
  </w:num>
  <w:num w:numId="15">
    <w:abstractNumId w:val="15"/>
  </w:num>
  <w:num w:numId="16">
    <w:abstractNumId w:val="1"/>
  </w:num>
  <w:num w:numId="17">
    <w:abstractNumId w:val="16"/>
  </w:num>
  <w:num w:numId="18">
    <w:abstractNumId w:val="3"/>
  </w:num>
  <w:num w:numId="19">
    <w:abstractNumId w:val="11"/>
  </w:num>
  <w:num w:numId="20">
    <w:abstractNumId w:val="21"/>
  </w:num>
  <w:num w:numId="21">
    <w:abstractNumId w:val="4"/>
  </w:num>
  <w:num w:numId="22">
    <w:abstractNumId w:val="14"/>
  </w:num>
  <w:num w:numId="23">
    <w:abstractNumId w:val="6"/>
  </w:num>
  <w:num w:numId="24">
    <w:abstractNumId w:val="24"/>
  </w:num>
  <w:num w:numId="2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ED"/>
    <w:rsid w:val="00020D48"/>
    <w:rsid w:val="0003165F"/>
    <w:rsid w:val="000400D7"/>
    <w:rsid w:val="00042840"/>
    <w:rsid w:val="0004410F"/>
    <w:rsid w:val="0004700C"/>
    <w:rsid w:val="00050524"/>
    <w:rsid w:val="000666D7"/>
    <w:rsid w:val="00067B16"/>
    <w:rsid w:val="00071B4E"/>
    <w:rsid w:val="0008212D"/>
    <w:rsid w:val="00086156"/>
    <w:rsid w:val="00094F10"/>
    <w:rsid w:val="000A1853"/>
    <w:rsid w:val="000A776E"/>
    <w:rsid w:val="000A7EBD"/>
    <w:rsid w:val="000B05A0"/>
    <w:rsid w:val="000B38E6"/>
    <w:rsid w:val="000B53EA"/>
    <w:rsid w:val="000D0146"/>
    <w:rsid w:val="000D2A0C"/>
    <w:rsid w:val="000E029B"/>
    <w:rsid w:val="000E0996"/>
    <w:rsid w:val="000E6C62"/>
    <w:rsid w:val="000E7031"/>
    <w:rsid w:val="000F397B"/>
    <w:rsid w:val="000F54C3"/>
    <w:rsid w:val="00101B4B"/>
    <w:rsid w:val="001056FC"/>
    <w:rsid w:val="00115145"/>
    <w:rsid w:val="00121263"/>
    <w:rsid w:val="0012248F"/>
    <w:rsid w:val="001259E8"/>
    <w:rsid w:val="0015337D"/>
    <w:rsid w:val="00153A2F"/>
    <w:rsid w:val="00155712"/>
    <w:rsid w:val="00171A76"/>
    <w:rsid w:val="00171C51"/>
    <w:rsid w:val="001732AD"/>
    <w:rsid w:val="00187F23"/>
    <w:rsid w:val="001A16A0"/>
    <w:rsid w:val="001C186E"/>
    <w:rsid w:val="001C2FE8"/>
    <w:rsid w:val="001C3B0D"/>
    <w:rsid w:val="001C4693"/>
    <w:rsid w:val="001E1EE9"/>
    <w:rsid w:val="001E2236"/>
    <w:rsid w:val="001E43E3"/>
    <w:rsid w:val="001E6B81"/>
    <w:rsid w:val="001F13FF"/>
    <w:rsid w:val="001F2B12"/>
    <w:rsid w:val="001F4719"/>
    <w:rsid w:val="002040BA"/>
    <w:rsid w:val="00205D37"/>
    <w:rsid w:val="00213EA1"/>
    <w:rsid w:val="002247AA"/>
    <w:rsid w:val="00226D70"/>
    <w:rsid w:val="00227AA8"/>
    <w:rsid w:val="00227D4F"/>
    <w:rsid w:val="00243FE2"/>
    <w:rsid w:val="002659B3"/>
    <w:rsid w:val="00270B93"/>
    <w:rsid w:val="00284D2F"/>
    <w:rsid w:val="002943AB"/>
    <w:rsid w:val="00294BA7"/>
    <w:rsid w:val="00296999"/>
    <w:rsid w:val="002A0152"/>
    <w:rsid w:val="002A20E3"/>
    <w:rsid w:val="002A443F"/>
    <w:rsid w:val="002A7857"/>
    <w:rsid w:val="002B4256"/>
    <w:rsid w:val="002B7B57"/>
    <w:rsid w:val="002D1647"/>
    <w:rsid w:val="002F7090"/>
    <w:rsid w:val="00301398"/>
    <w:rsid w:val="00304D43"/>
    <w:rsid w:val="00310514"/>
    <w:rsid w:val="00316256"/>
    <w:rsid w:val="00317219"/>
    <w:rsid w:val="00324706"/>
    <w:rsid w:val="00325C6A"/>
    <w:rsid w:val="003329A1"/>
    <w:rsid w:val="00334658"/>
    <w:rsid w:val="00343019"/>
    <w:rsid w:val="00350502"/>
    <w:rsid w:val="00361125"/>
    <w:rsid w:val="00361F90"/>
    <w:rsid w:val="00362959"/>
    <w:rsid w:val="00371396"/>
    <w:rsid w:val="00373137"/>
    <w:rsid w:val="003831E8"/>
    <w:rsid w:val="00396E29"/>
    <w:rsid w:val="003977F1"/>
    <w:rsid w:val="003A5706"/>
    <w:rsid w:val="003C1385"/>
    <w:rsid w:val="003C38DD"/>
    <w:rsid w:val="003C618D"/>
    <w:rsid w:val="003C6F41"/>
    <w:rsid w:val="003F2F54"/>
    <w:rsid w:val="004005D0"/>
    <w:rsid w:val="004012B6"/>
    <w:rsid w:val="00401866"/>
    <w:rsid w:val="004071DA"/>
    <w:rsid w:val="00414E07"/>
    <w:rsid w:val="0042231E"/>
    <w:rsid w:val="004238EA"/>
    <w:rsid w:val="004376E2"/>
    <w:rsid w:val="00445875"/>
    <w:rsid w:val="004467AD"/>
    <w:rsid w:val="00450B2C"/>
    <w:rsid w:val="00452C19"/>
    <w:rsid w:val="00453928"/>
    <w:rsid w:val="00454244"/>
    <w:rsid w:val="004562A0"/>
    <w:rsid w:val="00461950"/>
    <w:rsid w:val="00470673"/>
    <w:rsid w:val="00475275"/>
    <w:rsid w:val="004868E9"/>
    <w:rsid w:val="004A197F"/>
    <w:rsid w:val="004F1C26"/>
    <w:rsid w:val="004F6455"/>
    <w:rsid w:val="004F6515"/>
    <w:rsid w:val="005025F2"/>
    <w:rsid w:val="00507F3E"/>
    <w:rsid w:val="005324BD"/>
    <w:rsid w:val="005337F9"/>
    <w:rsid w:val="00544D74"/>
    <w:rsid w:val="0054671B"/>
    <w:rsid w:val="0055300F"/>
    <w:rsid w:val="00556EE8"/>
    <w:rsid w:val="0056071B"/>
    <w:rsid w:val="00567303"/>
    <w:rsid w:val="005702B8"/>
    <w:rsid w:val="00583899"/>
    <w:rsid w:val="00587588"/>
    <w:rsid w:val="005A34BA"/>
    <w:rsid w:val="005B4120"/>
    <w:rsid w:val="005B7238"/>
    <w:rsid w:val="005C1724"/>
    <w:rsid w:val="005C1C1F"/>
    <w:rsid w:val="005C4D1A"/>
    <w:rsid w:val="005C7534"/>
    <w:rsid w:val="005E243D"/>
    <w:rsid w:val="005E556E"/>
    <w:rsid w:val="005F27DD"/>
    <w:rsid w:val="0060531B"/>
    <w:rsid w:val="00606BCA"/>
    <w:rsid w:val="006206AA"/>
    <w:rsid w:val="00624CFE"/>
    <w:rsid w:val="00627E64"/>
    <w:rsid w:val="00634E6E"/>
    <w:rsid w:val="00637EC9"/>
    <w:rsid w:val="00643BDD"/>
    <w:rsid w:val="006464F0"/>
    <w:rsid w:val="00654DD0"/>
    <w:rsid w:val="00660227"/>
    <w:rsid w:val="00660A13"/>
    <w:rsid w:val="006610C2"/>
    <w:rsid w:val="00661B0F"/>
    <w:rsid w:val="00672F81"/>
    <w:rsid w:val="00674990"/>
    <w:rsid w:val="006837BE"/>
    <w:rsid w:val="0068755D"/>
    <w:rsid w:val="00692C57"/>
    <w:rsid w:val="00696910"/>
    <w:rsid w:val="006A164E"/>
    <w:rsid w:val="006A5BCA"/>
    <w:rsid w:val="006C1D62"/>
    <w:rsid w:val="006D16BD"/>
    <w:rsid w:val="006D1E50"/>
    <w:rsid w:val="006E27E2"/>
    <w:rsid w:val="006F4444"/>
    <w:rsid w:val="006F5C30"/>
    <w:rsid w:val="0070745C"/>
    <w:rsid w:val="0071020D"/>
    <w:rsid w:val="0071289A"/>
    <w:rsid w:val="00714058"/>
    <w:rsid w:val="00717C03"/>
    <w:rsid w:val="007268BA"/>
    <w:rsid w:val="00753EFC"/>
    <w:rsid w:val="00761FB8"/>
    <w:rsid w:val="007647DD"/>
    <w:rsid w:val="0076789F"/>
    <w:rsid w:val="007766F1"/>
    <w:rsid w:val="00777DE0"/>
    <w:rsid w:val="00780B2C"/>
    <w:rsid w:val="00782F0F"/>
    <w:rsid w:val="00784101"/>
    <w:rsid w:val="00791844"/>
    <w:rsid w:val="00794A51"/>
    <w:rsid w:val="007B6BA5"/>
    <w:rsid w:val="007C7B35"/>
    <w:rsid w:val="007D3A37"/>
    <w:rsid w:val="007D5766"/>
    <w:rsid w:val="007E14F7"/>
    <w:rsid w:val="008029E3"/>
    <w:rsid w:val="00810570"/>
    <w:rsid w:val="008127B4"/>
    <w:rsid w:val="008132F3"/>
    <w:rsid w:val="00814421"/>
    <w:rsid w:val="0082081A"/>
    <w:rsid w:val="00834896"/>
    <w:rsid w:val="00834B96"/>
    <w:rsid w:val="0083735C"/>
    <w:rsid w:val="00840FF3"/>
    <w:rsid w:val="00844536"/>
    <w:rsid w:val="00844E9E"/>
    <w:rsid w:val="0085031A"/>
    <w:rsid w:val="00851A0B"/>
    <w:rsid w:val="00866E72"/>
    <w:rsid w:val="00871D63"/>
    <w:rsid w:val="00875B01"/>
    <w:rsid w:val="00890C5B"/>
    <w:rsid w:val="00896A13"/>
    <w:rsid w:val="008A0242"/>
    <w:rsid w:val="008B5F72"/>
    <w:rsid w:val="008C5526"/>
    <w:rsid w:val="008C79FF"/>
    <w:rsid w:val="008C7CE5"/>
    <w:rsid w:val="008D012D"/>
    <w:rsid w:val="008D5A21"/>
    <w:rsid w:val="008E334D"/>
    <w:rsid w:val="008E575B"/>
    <w:rsid w:val="008E7AC3"/>
    <w:rsid w:val="008E7BA6"/>
    <w:rsid w:val="008F1E3D"/>
    <w:rsid w:val="008F32A4"/>
    <w:rsid w:val="008F719D"/>
    <w:rsid w:val="00901D23"/>
    <w:rsid w:val="00912F07"/>
    <w:rsid w:val="0091491A"/>
    <w:rsid w:val="00931C64"/>
    <w:rsid w:val="009376C8"/>
    <w:rsid w:val="00951A29"/>
    <w:rsid w:val="00956310"/>
    <w:rsid w:val="00957CA7"/>
    <w:rsid w:val="00960EA8"/>
    <w:rsid w:val="00962AA4"/>
    <w:rsid w:val="00971346"/>
    <w:rsid w:val="00980BDB"/>
    <w:rsid w:val="00985E3E"/>
    <w:rsid w:val="0098652A"/>
    <w:rsid w:val="009877FF"/>
    <w:rsid w:val="009A4E82"/>
    <w:rsid w:val="009C463C"/>
    <w:rsid w:val="009E1511"/>
    <w:rsid w:val="009F0550"/>
    <w:rsid w:val="00A016A2"/>
    <w:rsid w:val="00A05CCE"/>
    <w:rsid w:val="00A271C3"/>
    <w:rsid w:val="00A36CA8"/>
    <w:rsid w:val="00A41EF8"/>
    <w:rsid w:val="00A43C4D"/>
    <w:rsid w:val="00A52B0B"/>
    <w:rsid w:val="00A57039"/>
    <w:rsid w:val="00A639D2"/>
    <w:rsid w:val="00A70E49"/>
    <w:rsid w:val="00A7225F"/>
    <w:rsid w:val="00A7423B"/>
    <w:rsid w:val="00A80E1E"/>
    <w:rsid w:val="00A95666"/>
    <w:rsid w:val="00AA2AFD"/>
    <w:rsid w:val="00AB0E34"/>
    <w:rsid w:val="00AB4AD1"/>
    <w:rsid w:val="00AC6A73"/>
    <w:rsid w:val="00AD75D9"/>
    <w:rsid w:val="00AD7BAD"/>
    <w:rsid w:val="00B13150"/>
    <w:rsid w:val="00B20DFD"/>
    <w:rsid w:val="00B260E6"/>
    <w:rsid w:val="00B3111F"/>
    <w:rsid w:val="00B377F5"/>
    <w:rsid w:val="00B444ED"/>
    <w:rsid w:val="00B54F81"/>
    <w:rsid w:val="00B56691"/>
    <w:rsid w:val="00B8703B"/>
    <w:rsid w:val="00B91FCB"/>
    <w:rsid w:val="00B96024"/>
    <w:rsid w:val="00B96872"/>
    <w:rsid w:val="00BA32DE"/>
    <w:rsid w:val="00BE2114"/>
    <w:rsid w:val="00BE3F58"/>
    <w:rsid w:val="00BE68C4"/>
    <w:rsid w:val="00BF385D"/>
    <w:rsid w:val="00BF442F"/>
    <w:rsid w:val="00BF6971"/>
    <w:rsid w:val="00C0673D"/>
    <w:rsid w:val="00C15184"/>
    <w:rsid w:val="00C21A4B"/>
    <w:rsid w:val="00C25F5D"/>
    <w:rsid w:val="00C516A3"/>
    <w:rsid w:val="00C77511"/>
    <w:rsid w:val="00C83DD4"/>
    <w:rsid w:val="00C909FD"/>
    <w:rsid w:val="00CA128A"/>
    <w:rsid w:val="00CA5153"/>
    <w:rsid w:val="00CB2D51"/>
    <w:rsid w:val="00CC349E"/>
    <w:rsid w:val="00CC38A8"/>
    <w:rsid w:val="00CC6AA6"/>
    <w:rsid w:val="00CD03E3"/>
    <w:rsid w:val="00CD63F9"/>
    <w:rsid w:val="00CE6915"/>
    <w:rsid w:val="00D047EE"/>
    <w:rsid w:val="00D04D01"/>
    <w:rsid w:val="00D066C0"/>
    <w:rsid w:val="00D104A3"/>
    <w:rsid w:val="00D112C7"/>
    <w:rsid w:val="00D12DF1"/>
    <w:rsid w:val="00D4362D"/>
    <w:rsid w:val="00D43EDC"/>
    <w:rsid w:val="00D52584"/>
    <w:rsid w:val="00D5378F"/>
    <w:rsid w:val="00D56EBD"/>
    <w:rsid w:val="00D6275C"/>
    <w:rsid w:val="00D6756F"/>
    <w:rsid w:val="00D73EBB"/>
    <w:rsid w:val="00D82CE3"/>
    <w:rsid w:val="00D867B4"/>
    <w:rsid w:val="00DA63DB"/>
    <w:rsid w:val="00DB1738"/>
    <w:rsid w:val="00DB2D94"/>
    <w:rsid w:val="00DB549D"/>
    <w:rsid w:val="00DC2184"/>
    <w:rsid w:val="00DC347D"/>
    <w:rsid w:val="00DC3AC3"/>
    <w:rsid w:val="00DC427E"/>
    <w:rsid w:val="00DC76C6"/>
    <w:rsid w:val="00DD5164"/>
    <w:rsid w:val="00DD77A5"/>
    <w:rsid w:val="00DE0F1C"/>
    <w:rsid w:val="00DE33E0"/>
    <w:rsid w:val="00DF6263"/>
    <w:rsid w:val="00E00932"/>
    <w:rsid w:val="00E03FE2"/>
    <w:rsid w:val="00E0583D"/>
    <w:rsid w:val="00E077FA"/>
    <w:rsid w:val="00E16165"/>
    <w:rsid w:val="00E2465F"/>
    <w:rsid w:val="00E26A69"/>
    <w:rsid w:val="00E309EA"/>
    <w:rsid w:val="00E31C7A"/>
    <w:rsid w:val="00E33059"/>
    <w:rsid w:val="00E33E43"/>
    <w:rsid w:val="00E33F1B"/>
    <w:rsid w:val="00E37FD3"/>
    <w:rsid w:val="00E4441F"/>
    <w:rsid w:val="00E56764"/>
    <w:rsid w:val="00E56F4D"/>
    <w:rsid w:val="00E60BE9"/>
    <w:rsid w:val="00E62794"/>
    <w:rsid w:val="00E6371E"/>
    <w:rsid w:val="00E658B5"/>
    <w:rsid w:val="00E66335"/>
    <w:rsid w:val="00E951E1"/>
    <w:rsid w:val="00EA226F"/>
    <w:rsid w:val="00EB08AB"/>
    <w:rsid w:val="00EB5D14"/>
    <w:rsid w:val="00EC32D6"/>
    <w:rsid w:val="00EC35AC"/>
    <w:rsid w:val="00EC5513"/>
    <w:rsid w:val="00EC6C92"/>
    <w:rsid w:val="00EC75AE"/>
    <w:rsid w:val="00ED033C"/>
    <w:rsid w:val="00EE038F"/>
    <w:rsid w:val="00EE324A"/>
    <w:rsid w:val="00F00A20"/>
    <w:rsid w:val="00F044D2"/>
    <w:rsid w:val="00F10638"/>
    <w:rsid w:val="00F113EC"/>
    <w:rsid w:val="00F21A48"/>
    <w:rsid w:val="00F41B1D"/>
    <w:rsid w:val="00F53E43"/>
    <w:rsid w:val="00F63D88"/>
    <w:rsid w:val="00F714F2"/>
    <w:rsid w:val="00F72806"/>
    <w:rsid w:val="00F73016"/>
    <w:rsid w:val="00F75133"/>
    <w:rsid w:val="00F82ADA"/>
    <w:rsid w:val="00F949B4"/>
    <w:rsid w:val="00F97B49"/>
    <w:rsid w:val="00F97D5D"/>
    <w:rsid w:val="00FC1202"/>
    <w:rsid w:val="00FC2D27"/>
    <w:rsid w:val="00FC39F2"/>
    <w:rsid w:val="00FC41A0"/>
    <w:rsid w:val="00FC4DEC"/>
    <w:rsid w:val="00FC787A"/>
    <w:rsid w:val="00FC7AD4"/>
    <w:rsid w:val="00FD36FC"/>
    <w:rsid w:val="00FE0DFE"/>
    <w:rsid w:val="00FE73F6"/>
    <w:rsid w:val="00FE7E74"/>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037D268"/>
  <w15:chartTrackingRefBased/>
  <w15:docId w15:val="{225827DC-D5D6-4591-A5AB-0B9AB74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F58"/>
    <w:pPr>
      <w:ind w:left="720"/>
      <w:contextualSpacing/>
    </w:pPr>
  </w:style>
  <w:style w:type="paragraph" w:customStyle="1" w:styleId="Normal1">
    <w:name w:val="Normal1"/>
    <w:rsid w:val="001732AD"/>
    <w:pPr>
      <w:widowControl w:val="0"/>
      <w:spacing w:after="200" w:line="276"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2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63"/>
  </w:style>
  <w:style w:type="paragraph" w:styleId="Footer">
    <w:name w:val="footer"/>
    <w:basedOn w:val="Normal"/>
    <w:link w:val="FooterChar"/>
    <w:uiPriority w:val="99"/>
    <w:unhideWhenUsed/>
    <w:rsid w:val="0012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63"/>
  </w:style>
  <w:style w:type="paragraph" w:styleId="BalloonText">
    <w:name w:val="Balloon Text"/>
    <w:basedOn w:val="Normal"/>
    <w:link w:val="BalloonTextChar"/>
    <w:uiPriority w:val="99"/>
    <w:semiHidden/>
    <w:unhideWhenUsed/>
    <w:rsid w:val="00D4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DC"/>
    <w:rPr>
      <w:rFonts w:ascii="Segoe UI" w:hAnsi="Segoe UI" w:cs="Segoe UI"/>
      <w:sz w:val="18"/>
      <w:szCs w:val="18"/>
    </w:rPr>
  </w:style>
  <w:style w:type="character" w:styleId="Hyperlink">
    <w:name w:val="Hyperlink"/>
    <w:basedOn w:val="DefaultParagraphFont"/>
    <w:uiPriority w:val="99"/>
    <w:unhideWhenUsed/>
    <w:rsid w:val="00956310"/>
    <w:rPr>
      <w:color w:val="0563C1" w:themeColor="hyperlink"/>
      <w:u w:val="single"/>
    </w:rPr>
  </w:style>
  <w:style w:type="paragraph" w:styleId="CommentText">
    <w:name w:val="annotation text"/>
    <w:basedOn w:val="Normal"/>
    <w:link w:val="CommentTextChar"/>
    <w:uiPriority w:val="99"/>
    <w:semiHidden/>
    <w:unhideWhenUsed/>
    <w:rsid w:val="006F5C30"/>
    <w:pPr>
      <w:spacing w:line="240" w:lineRule="auto"/>
    </w:pPr>
    <w:rPr>
      <w:sz w:val="20"/>
      <w:szCs w:val="20"/>
    </w:rPr>
  </w:style>
  <w:style w:type="character" w:customStyle="1" w:styleId="CommentTextChar">
    <w:name w:val="Comment Text Char"/>
    <w:basedOn w:val="DefaultParagraphFont"/>
    <w:link w:val="CommentText"/>
    <w:uiPriority w:val="99"/>
    <w:semiHidden/>
    <w:rsid w:val="006F5C30"/>
    <w:rPr>
      <w:sz w:val="20"/>
      <w:szCs w:val="20"/>
    </w:rPr>
  </w:style>
  <w:style w:type="character" w:styleId="CommentReference">
    <w:name w:val="annotation reference"/>
    <w:basedOn w:val="DefaultParagraphFont"/>
    <w:uiPriority w:val="99"/>
    <w:semiHidden/>
    <w:unhideWhenUsed/>
    <w:rsid w:val="00094F10"/>
    <w:rPr>
      <w:sz w:val="16"/>
      <w:szCs w:val="16"/>
    </w:rPr>
  </w:style>
  <w:style w:type="paragraph" w:styleId="CommentSubject">
    <w:name w:val="annotation subject"/>
    <w:basedOn w:val="CommentText"/>
    <w:next w:val="CommentText"/>
    <w:link w:val="CommentSubjectChar"/>
    <w:uiPriority w:val="99"/>
    <w:semiHidden/>
    <w:unhideWhenUsed/>
    <w:rsid w:val="00094F10"/>
    <w:rPr>
      <w:b/>
      <w:bCs/>
    </w:rPr>
  </w:style>
  <w:style w:type="character" w:customStyle="1" w:styleId="CommentSubjectChar">
    <w:name w:val="Comment Subject Char"/>
    <w:basedOn w:val="CommentTextChar"/>
    <w:link w:val="CommentSubject"/>
    <w:uiPriority w:val="99"/>
    <w:semiHidden/>
    <w:rsid w:val="00094F10"/>
    <w:rPr>
      <w:b/>
      <w:bCs/>
      <w:sz w:val="20"/>
      <w:szCs w:val="20"/>
    </w:rPr>
  </w:style>
  <w:style w:type="character" w:styleId="FollowedHyperlink">
    <w:name w:val="FollowedHyperlink"/>
    <w:basedOn w:val="DefaultParagraphFont"/>
    <w:uiPriority w:val="99"/>
    <w:semiHidden/>
    <w:unhideWhenUsed/>
    <w:rsid w:val="00270B93"/>
    <w:rPr>
      <w:color w:val="954F72" w:themeColor="followedHyperlink"/>
      <w:u w:val="single"/>
    </w:rPr>
  </w:style>
  <w:style w:type="character" w:styleId="UnresolvedMention">
    <w:name w:val="Unresolved Mention"/>
    <w:basedOn w:val="DefaultParagraphFont"/>
    <w:uiPriority w:val="99"/>
    <w:semiHidden/>
    <w:unhideWhenUsed/>
    <w:rsid w:val="00837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3720">
      <w:bodyDiv w:val="1"/>
      <w:marLeft w:val="0"/>
      <w:marRight w:val="0"/>
      <w:marTop w:val="0"/>
      <w:marBottom w:val="0"/>
      <w:divBdr>
        <w:top w:val="none" w:sz="0" w:space="0" w:color="auto"/>
        <w:left w:val="none" w:sz="0" w:space="0" w:color="auto"/>
        <w:bottom w:val="none" w:sz="0" w:space="0" w:color="auto"/>
        <w:right w:val="none" w:sz="0" w:space="0" w:color="auto"/>
      </w:divBdr>
      <w:divsChild>
        <w:div w:id="969046208">
          <w:marLeft w:val="0"/>
          <w:marRight w:val="0"/>
          <w:marTop w:val="0"/>
          <w:marBottom w:val="0"/>
          <w:divBdr>
            <w:top w:val="none" w:sz="0" w:space="0" w:color="auto"/>
            <w:left w:val="none" w:sz="0" w:space="0" w:color="auto"/>
            <w:bottom w:val="none" w:sz="0" w:space="0" w:color="auto"/>
            <w:right w:val="none" w:sz="0" w:space="0" w:color="auto"/>
          </w:divBdr>
          <w:divsChild>
            <w:div w:id="1925870008">
              <w:marLeft w:val="0"/>
              <w:marRight w:val="0"/>
              <w:marTop w:val="0"/>
              <w:marBottom w:val="0"/>
              <w:divBdr>
                <w:top w:val="none" w:sz="0" w:space="0" w:color="auto"/>
                <w:left w:val="none" w:sz="0" w:space="0" w:color="auto"/>
                <w:bottom w:val="none" w:sz="0" w:space="0" w:color="auto"/>
                <w:right w:val="none" w:sz="0" w:space="0" w:color="auto"/>
              </w:divBdr>
              <w:divsChild>
                <w:div w:id="1032800214">
                  <w:marLeft w:val="0"/>
                  <w:marRight w:val="0"/>
                  <w:marTop w:val="0"/>
                  <w:marBottom w:val="0"/>
                  <w:divBdr>
                    <w:top w:val="none" w:sz="0" w:space="0" w:color="auto"/>
                    <w:left w:val="none" w:sz="0" w:space="0" w:color="auto"/>
                    <w:bottom w:val="none" w:sz="0" w:space="0" w:color="auto"/>
                    <w:right w:val="none" w:sz="0" w:space="0" w:color="auto"/>
                  </w:divBdr>
                  <w:divsChild>
                    <w:div w:id="128133978">
                      <w:marLeft w:val="-225"/>
                      <w:marRight w:val="-225"/>
                      <w:marTop w:val="0"/>
                      <w:marBottom w:val="0"/>
                      <w:divBdr>
                        <w:top w:val="none" w:sz="0" w:space="0" w:color="auto"/>
                        <w:left w:val="none" w:sz="0" w:space="0" w:color="auto"/>
                        <w:bottom w:val="none" w:sz="0" w:space="0" w:color="auto"/>
                        <w:right w:val="none" w:sz="0" w:space="0" w:color="auto"/>
                      </w:divBdr>
                      <w:divsChild>
                        <w:div w:id="334041903">
                          <w:marLeft w:val="0"/>
                          <w:marRight w:val="0"/>
                          <w:marTop w:val="0"/>
                          <w:marBottom w:val="0"/>
                          <w:divBdr>
                            <w:top w:val="none" w:sz="0" w:space="0" w:color="auto"/>
                            <w:left w:val="none" w:sz="0" w:space="0" w:color="auto"/>
                            <w:bottom w:val="none" w:sz="0" w:space="0" w:color="auto"/>
                            <w:right w:val="none" w:sz="0" w:space="0" w:color="auto"/>
                          </w:divBdr>
                          <w:divsChild>
                            <w:div w:id="1347245800">
                              <w:marLeft w:val="0"/>
                              <w:marRight w:val="0"/>
                              <w:marTop w:val="0"/>
                              <w:marBottom w:val="0"/>
                              <w:divBdr>
                                <w:top w:val="none" w:sz="0" w:space="0" w:color="auto"/>
                                <w:left w:val="none" w:sz="0" w:space="0" w:color="auto"/>
                                <w:bottom w:val="none" w:sz="0" w:space="0" w:color="auto"/>
                                <w:right w:val="none" w:sz="0" w:space="0" w:color="auto"/>
                              </w:divBdr>
                              <w:divsChild>
                                <w:div w:id="316495196">
                                  <w:marLeft w:val="0"/>
                                  <w:marRight w:val="0"/>
                                  <w:marTop w:val="0"/>
                                  <w:marBottom w:val="0"/>
                                  <w:divBdr>
                                    <w:top w:val="none" w:sz="0" w:space="0" w:color="auto"/>
                                    <w:left w:val="none" w:sz="0" w:space="0" w:color="auto"/>
                                    <w:bottom w:val="none" w:sz="0" w:space="0" w:color="auto"/>
                                    <w:right w:val="none" w:sz="0" w:space="0" w:color="auto"/>
                                  </w:divBdr>
                                  <w:divsChild>
                                    <w:div w:id="920070010">
                                      <w:marLeft w:val="0"/>
                                      <w:marRight w:val="0"/>
                                      <w:marTop w:val="0"/>
                                      <w:marBottom w:val="0"/>
                                      <w:divBdr>
                                        <w:top w:val="none" w:sz="0" w:space="0" w:color="auto"/>
                                        <w:left w:val="none" w:sz="0" w:space="0" w:color="auto"/>
                                        <w:bottom w:val="none" w:sz="0" w:space="0" w:color="auto"/>
                                        <w:right w:val="none" w:sz="0" w:space="0" w:color="auto"/>
                                      </w:divBdr>
                                      <w:divsChild>
                                        <w:div w:id="9219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649364">
      <w:bodyDiv w:val="1"/>
      <w:marLeft w:val="0"/>
      <w:marRight w:val="0"/>
      <w:marTop w:val="0"/>
      <w:marBottom w:val="0"/>
      <w:divBdr>
        <w:top w:val="none" w:sz="0" w:space="0" w:color="auto"/>
        <w:left w:val="none" w:sz="0" w:space="0" w:color="auto"/>
        <w:bottom w:val="none" w:sz="0" w:space="0" w:color="auto"/>
        <w:right w:val="none" w:sz="0" w:space="0" w:color="auto"/>
      </w:divBdr>
    </w:div>
    <w:div w:id="2111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colostate.edu/courseadmin/" TargetMode="External"/><Relationship Id="rId13" Type="http://schemas.openxmlformats.org/officeDocument/2006/relationships/hyperlink" Target="https://curriculum.colostate.ed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urriculum.colostate.edu/ucc-representatives/" TargetMode="External"/><Relationship Id="rId17" Type="http://schemas.openxmlformats.org/officeDocument/2006/relationships/hyperlink" Target="https://curriculum.colostate.edu/media/sites/130/2019/01/AUCC-GTP-Category-Alignment.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colostate.edu/auc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highered.colorado.gov/sites/highered/files/2020-03/submittal_form_gtp_curriculum_final_math_gt_ma1.docx"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highered.colorado.gov/academics/transfers/gtpathways/curriculum.html" TargetMode="External"/><Relationship Id="rId14" Type="http://schemas.openxmlformats.org/officeDocument/2006/relationships/hyperlink" Target="mailto:curriculum@colostate.edu" TargetMode="External"/><Relationship Id="rId22" Type="http://schemas.openxmlformats.org/officeDocument/2006/relationships/hyperlink" Target="http://highered.colorado.gov/academics/transfers/gtpathways/curricul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80652-5B68-4495-B378-C0F9DFE0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Horan,Susan</dc:creator>
  <cp:keywords/>
  <dc:description/>
  <cp:lastModifiedBy>Horan,Susan</cp:lastModifiedBy>
  <cp:revision>49</cp:revision>
  <cp:lastPrinted>2018-08-16T00:04:00Z</cp:lastPrinted>
  <dcterms:created xsi:type="dcterms:W3CDTF">2018-09-06T15:47:00Z</dcterms:created>
  <dcterms:modified xsi:type="dcterms:W3CDTF">2020-04-27T15:43:00Z</dcterms:modified>
</cp:coreProperties>
</file>